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0E88" w14:textId="7CD624ED" w:rsidR="009A31F3" w:rsidRPr="00313C12" w:rsidRDefault="00874176" w:rsidP="00313C12">
      <w:r>
        <w:rPr>
          <w:noProof/>
        </w:rPr>
        <w:drawing>
          <wp:inline distT="0" distB="0" distL="0" distR="0" wp14:anchorId="68E18490" wp14:editId="2EA771F6">
            <wp:extent cx="4693285" cy="73469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ADBA9" w14:textId="6111733F" w:rsidR="009A31F3" w:rsidRPr="006002F9" w:rsidRDefault="006002F9" w:rsidP="000F151F">
      <w:pPr>
        <w:pStyle w:val="Rubrik1"/>
        <w:rPr>
          <w:rStyle w:val="Rubrik2Char"/>
          <w:rFonts w:ascii="Arial" w:hAnsi="Arial" w:cs="Arial"/>
          <w:b/>
          <w:bCs/>
          <w:i w:val="0"/>
          <w:iCs w:val="0"/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</w:rPr>
        <w:t xml:space="preserve">Kursbeskrivning för den nationella kursen </w:t>
      </w:r>
      <w:r w:rsidRPr="006002F9">
        <w:rPr>
          <w:color w:val="1F3864" w:themeColor="accent1" w:themeShade="80"/>
        </w:rPr>
        <w:t>Donation av könsceller från tredjepartsdonator</w:t>
      </w:r>
      <w:r>
        <w:rPr>
          <w:color w:val="1F3864" w:themeColor="accent1" w:themeShade="80"/>
        </w:rPr>
        <w:t>.</w:t>
      </w:r>
    </w:p>
    <w:p w14:paraId="2D2E159E" w14:textId="4DEC6F3F" w:rsidR="00343635" w:rsidRDefault="001B63BC" w:rsidP="00292B38">
      <w:pPr>
        <w:pStyle w:val="Rubrik2"/>
      </w:pPr>
      <w:r w:rsidRPr="007F6CB8">
        <w:rPr>
          <w:rStyle w:val="Rubrik2Char"/>
          <w:b/>
          <w:bCs/>
          <w:i/>
          <w:iCs/>
          <w:color w:val="1F3864" w:themeColor="accent1" w:themeShade="80"/>
        </w:rPr>
        <w:t>V</w:t>
      </w:r>
      <w:r w:rsidR="00B5576A" w:rsidRPr="007F6CB8">
        <w:rPr>
          <w:rStyle w:val="Rubrik2Char"/>
          <w:b/>
          <w:bCs/>
          <w:i/>
          <w:iCs/>
          <w:color w:val="1F3864" w:themeColor="accent1" w:themeShade="80"/>
        </w:rPr>
        <w:t>erksamhetsområdesgrupp</w:t>
      </w:r>
      <w:r w:rsidR="00A06DA4">
        <w:rPr>
          <w:rStyle w:val="Rubrik2Char"/>
          <w:b/>
          <w:bCs/>
          <w:i/>
          <w:iCs/>
          <w:color w:val="1F3864" w:themeColor="accent1" w:themeShade="80"/>
        </w:rPr>
        <w:t xml:space="preserve"> (VOG)</w:t>
      </w:r>
      <w:r w:rsidRPr="007F6CB8">
        <w:rPr>
          <w:b w:val="0"/>
          <w:bCs w:val="0"/>
          <w:i w:val="0"/>
          <w:iCs w:val="0"/>
          <w:color w:val="1F3864" w:themeColor="accent1" w:themeShade="80"/>
        </w:rPr>
        <w:t>:</w:t>
      </w:r>
      <w:r w:rsidR="0031121B">
        <w:rPr>
          <w:b w:val="0"/>
          <w:bCs w:val="0"/>
          <w:i w:val="0"/>
          <w:iCs w:val="0"/>
          <w:color w:val="1F3864" w:themeColor="accent1" w:themeShade="80"/>
        </w:rPr>
        <w:t xml:space="preserve"> </w:t>
      </w:r>
      <w:r w:rsidR="004D6405" w:rsidRPr="00292B38">
        <w:rPr>
          <w:i w:val="0"/>
          <w:iCs w:val="0"/>
        </w:rPr>
        <w:t>Könsceller</w:t>
      </w:r>
    </w:p>
    <w:p w14:paraId="614C3FE1" w14:textId="195D903B" w:rsidR="009A31F3" w:rsidRDefault="009A31F3" w:rsidP="009A31F3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Fastställande</w:t>
      </w:r>
      <w:r>
        <w:rPr>
          <w:color w:val="1F3864" w:themeColor="accent1" w:themeShade="80"/>
        </w:rPr>
        <w:t xml:space="preserve"> av vem och datum</w:t>
      </w:r>
      <w:r w:rsidR="004D4C39">
        <w:rPr>
          <w:color w:val="1F3864" w:themeColor="accent1" w:themeShade="80"/>
        </w:rPr>
        <w:t>:</w:t>
      </w:r>
      <w:r>
        <w:rPr>
          <w:color w:val="1F3864" w:themeColor="accent1" w:themeShade="80"/>
        </w:rPr>
        <w:t xml:space="preserve"> </w:t>
      </w:r>
      <w:r w:rsidR="004D6405" w:rsidRPr="00292B38">
        <w:t xml:space="preserve">VOG könsceller </w:t>
      </w:r>
      <w:r w:rsidR="00CC3C48" w:rsidRPr="00292B38">
        <w:t>23</w:t>
      </w:r>
      <w:r w:rsidR="00BB5643">
        <w:t>-</w:t>
      </w:r>
      <w:r w:rsidR="00CC3C48" w:rsidRPr="00292B38">
        <w:t>01</w:t>
      </w:r>
      <w:r w:rsidR="00BB5643">
        <w:t>-</w:t>
      </w:r>
      <w:r w:rsidR="00CC3C48" w:rsidRPr="00292B38">
        <w:t>17</w:t>
      </w:r>
      <w:r w:rsidR="00BB5643">
        <w:t>, justerat 23-03-21</w:t>
      </w:r>
    </w:p>
    <w:p w14:paraId="1B6CAC8D" w14:textId="04B77758" w:rsidR="00292B38" w:rsidRPr="005111F1" w:rsidRDefault="009A31F3" w:rsidP="00292B38">
      <w:pPr>
        <w:pStyle w:val="Rubrik2"/>
      </w:pPr>
      <w:r w:rsidRPr="006C7E4F">
        <w:rPr>
          <w:color w:val="1F3864" w:themeColor="accent1" w:themeShade="80"/>
        </w:rPr>
        <w:t>Godkänd av utbildningsgruppen datum</w:t>
      </w:r>
      <w:r w:rsidR="004D4C39">
        <w:rPr>
          <w:color w:val="1F3864" w:themeColor="accent1" w:themeShade="80"/>
        </w:rPr>
        <w:t>:</w:t>
      </w:r>
      <w:r w:rsidR="005111F1">
        <w:rPr>
          <w:color w:val="1F3864" w:themeColor="accent1" w:themeShade="80"/>
        </w:rPr>
        <w:t xml:space="preserve"> </w:t>
      </w:r>
      <w:r w:rsidR="005111F1" w:rsidRPr="005111F1">
        <w:t>2023-02-28</w:t>
      </w:r>
    </w:p>
    <w:p w14:paraId="75775156" w14:textId="33246647" w:rsidR="00292B38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Kursens benämning</w:t>
      </w:r>
      <w:r>
        <w:rPr>
          <w:color w:val="1F3864" w:themeColor="accent1" w:themeShade="80"/>
        </w:rPr>
        <w:t>:</w:t>
      </w:r>
      <w:r w:rsidRPr="00B84DD4">
        <w:rPr>
          <w:color w:val="1F3864" w:themeColor="accent1" w:themeShade="80"/>
        </w:rPr>
        <w:t xml:space="preserve"> </w:t>
      </w:r>
    </w:p>
    <w:p w14:paraId="7D783A0A" w14:textId="2951F2EF" w:rsidR="00292B38" w:rsidRPr="0064511B" w:rsidRDefault="00292B38" w:rsidP="00292B38">
      <w:bookmarkStart w:id="0" w:name="_Hlk144110986"/>
      <w:r>
        <w:t>Donation av könsceller från tredjepartsdonator</w:t>
      </w:r>
      <w:bookmarkEnd w:id="0"/>
      <w:r>
        <w:t>.</w:t>
      </w:r>
    </w:p>
    <w:p w14:paraId="08577DC2" w14:textId="77777777" w:rsidR="00292B38" w:rsidRPr="00B84DD4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Kursens omfattning</w:t>
      </w:r>
      <w:r>
        <w:rPr>
          <w:color w:val="1F3864" w:themeColor="accent1" w:themeShade="80"/>
        </w:rPr>
        <w:t>:</w:t>
      </w:r>
    </w:p>
    <w:p w14:paraId="1F803327" w14:textId="2540282C" w:rsidR="00292B38" w:rsidRPr="0064511B" w:rsidRDefault="00566378" w:rsidP="00292B38">
      <w:r>
        <w:t>Två</w:t>
      </w:r>
      <w:r w:rsidR="00292B38" w:rsidRPr="0064511B">
        <w:t xml:space="preserve"> dagars internat (</w:t>
      </w:r>
      <w:r w:rsidR="00292B38">
        <w:t xml:space="preserve">från </w:t>
      </w:r>
      <w:r w:rsidR="00292B38" w:rsidRPr="0064511B">
        <w:t>ca kl. 10 dag 1 till ca kl. 15 dag 2 med övernattning)</w:t>
      </w:r>
      <w:r w:rsidR="00292B38">
        <w:t>.</w:t>
      </w:r>
    </w:p>
    <w:p w14:paraId="14371113" w14:textId="77777777" w:rsidR="00292B38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Utbildningsnivå</w:t>
      </w:r>
      <w:r>
        <w:rPr>
          <w:color w:val="1F3864" w:themeColor="accent1" w:themeShade="80"/>
        </w:rPr>
        <w:t>:</w:t>
      </w:r>
    </w:p>
    <w:p w14:paraId="1F96B855" w14:textId="6D5313F9" w:rsidR="00292B38" w:rsidRPr="001540B8" w:rsidRDefault="00292B38" w:rsidP="00292B38">
      <w:r>
        <w:t>Grundkurs</w:t>
      </w:r>
    </w:p>
    <w:p w14:paraId="19C7B3D0" w14:textId="77777777" w:rsidR="00292B38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Förkunskapskrav</w:t>
      </w:r>
      <w:r>
        <w:rPr>
          <w:color w:val="1F3864" w:themeColor="accent1" w:themeShade="80"/>
        </w:rPr>
        <w:t>:</w:t>
      </w:r>
    </w:p>
    <w:p w14:paraId="1D49E42B" w14:textId="4B375838" w:rsidR="00292B38" w:rsidRPr="0064511B" w:rsidRDefault="00292B38" w:rsidP="00292B38">
      <w:r w:rsidRPr="0064511B">
        <w:t>Inga</w:t>
      </w:r>
      <w:r>
        <w:t>.</w:t>
      </w:r>
    </w:p>
    <w:p w14:paraId="36C3028A" w14:textId="77777777" w:rsidR="00292B38" w:rsidRPr="00B84DD4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lastRenderedPageBreak/>
        <w:t>Syfte med kursen</w:t>
      </w:r>
      <w:r>
        <w:rPr>
          <w:color w:val="1F3864" w:themeColor="accent1" w:themeShade="80"/>
        </w:rPr>
        <w:t>:</w:t>
      </w:r>
    </w:p>
    <w:p w14:paraId="72453575" w14:textId="58BB5C1D" w:rsidR="00292B38" w:rsidRPr="0064511B" w:rsidRDefault="00292B38" w:rsidP="00292B38">
      <w:pPr>
        <w:spacing w:after="0"/>
        <w:rPr>
          <w:rFonts w:cs="Arial"/>
          <w:shd w:val="clear" w:color="auto" w:fill="FFFFFF"/>
        </w:rPr>
      </w:pPr>
      <w:r w:rsidRPr="0064511B">
        <w:rPr>
          <w:rFonts w:cs="Arial"/>
          <w:shd w:val="clear" w:color="auto" w:fill="FFFFFF"/>
        </w:rPr>
        <w:t xml:space="preserve">Att förmedla kunskap om </w:t>
      </w:r>
      <w:r>
        <w:rPr>
          <w:rFonts w:cs="Arial"/>
          <w:shd w:val="clear" w:color="auto" w:fill="FFFFFF"/>
        </w:rPr>
        <w:t xml:space="preserve">aktuell </w:t>
      </w:r>
      <w:r w:rsidRPr="0064511B">
        <w:t xml:space="preserve">lagstiftning, föreskrifter, kvalitetsledningssystem och metoder för arbete inom en vävnadsinrättning för </w:t>
      </w:r>
      <w:r>
        <w:t>könsceller. Att ta upp vissa fokusområde</w:t>
      </w:r>
      <w:r w:rsidR="00D623BB">
        <w:t>n som berör utredning av tredje</w:t>
      </w:r>
      <w:r>
        <w:t xml:space="preserve">partsdonatorer och mottagare av donerade könsceller. Att ta upp fokusområden kring alternativa vägar till barn. Att ta upp fokusområden för barnperspektivet. </w:t>
      </w:r>
    </w:p>
    <w:p w14:paraId="6420B4B9" w14:textId="77777777" w:rsidR="00292B38" w:rsidRPr="00B84DD4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Innehåll</w:t>
      </w:r>
      <w:r>
        <w:rPr>
          <w:color w:val="1F3864" w:themeColor="accent1" w:themeShade="80"/>
        </w:rPr>
        <w:t>:</w:t>
      </w:r>
    </w:p>
    <w:p w14:paraId="55C21AB6" w14:textId="77777777" w:rsidR="00292B38" w:rsidRPr="00292B38" w:rsidRDefault="00292B38" w:rsidP="00292B38">
      <w:r w:rsidRPr="00292B38">
        <w:t>Kursen omfattar regelverk kring tredjepartsdonation samt olika aspekter/olika parter som är aktuella vid tredjepartsdonation.</w:t>
      </w:r>
    </w:p>
    <w:p w14:paraId="12879B7A" w14:textId="77777777" w:rsidR="00292B38" w:rsidRPr="00B84DD4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Lärandemål</w:t>
      </w:r>
      <w:r>
        <w:rPr>
          <w:color w:val="1F3864" w:themeColor="accent1" w:themeShade="80"/>
        </w:rPr>
        <w:t>:</w:t>
      </w:r>
    </w:p>
    <w:p w14:paraId="77644540" w14:textId="787306F1" w:rsidR="00292B38" w:rsidRPr="00292B38" w:rsidRDefault="00292B38" w:rsidP="00292B38">
      <w:r w:rsidRPr="00292B38">
        <w:t>Var god se tabell</w:t>
      </w:r>
    </w:p>
    <w:p w14:paraId="5CC18F5A" w14:textId="77777777" w:rsidR="00292B38" w:rsidRPr="00B84DD4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Målgrupp för kursen: </w:t>
      </w:r>
    </w:p>
    <w:p w14:paraId="08A54724" w14:textId="3F8E2B88" w:rsidR="00292B38" w:rsidRPr="00BD278D" w:rsidRDefault="00292B38" w:rsidP="00292B38">
      <w:pPr>
        <w:spacing w:after="0" w:line="240" w:lineRule="auto"/>
        <w:contextualSpacing/>
        <w:rPr>
          <w:rFonts w:eastAsia="Times New Roman"/>
          <w:sz w:val="24"/>
          <w:szCs w:val="24"/>
          <w:lang w:eastAsia="en-US"/>
        </w:rPr>
      </w:pPr>
      <w:r w:rsidRPr="007862B1">
        <w:rPr>
          <w:rFonts w:eastAsia="Times New Roman"/>
          <w:sz w:val="24"/>
          <w:szCs w:val="24"/>
          <w:lang w:eastAsia="en-US"/>
        </w:rPr>
        <w:t xml:space="preserve">All personal som har en aktiv roll i </w:t>
      </w:r>
      <w:r>
        <w:rPr>
          <w:rFonts w:eastAsia="Times New Roman"/>
          <w:sz w:val="24"/>
          <w:szCs w:val="24"/>
          <w:lang w:eastAsia="en-US"/>
        </w:rPr>
        <w:t>assisterad befruktning</w:t>
      </w:r>
      <w:r w:rsidRPr="007862B1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vid landets kliniker </w:t>
      </w:r>
      <w:r w:rsidRPr="007862B1">
        <w:rPr>
          <w:rFonts w:eastAsia="Times New Roman"/>
          <w:sz w:val="24"/>
          <w:szCs w:val="24"/>
          <w:lang w:eastAsia="en-US"/>
        </w:rPr>
        <w:t xml:space="preserve">(läkare, </w:t>
      </w:r>
      <w:r>
        <w:rPr>
          <w:rFonts w:eastAsia="Times New Roman"/>
          <w:sz w:val="24"/>
          <w:szCs w:val="24"/>
          <w:lang w:eastAsia="en-US"/>
        </w:rPr>
        <w:t>barnmorska, sjuksköterska</w:t>
      </w:r>
      <w:r w:rsidRPr="007862B1">
        <w:rPr>
          <w:rFonts w:eastAsia="Times New Roman"/>
          <w:sz w:val="24"/>
          <w:szCs w:val="24"/>
          <w:lang w:eastAsia="en-US"/>
        </w:rPr>
        <w:t xml:space="preserve">, undersköterska, </w:t>
      </w:r>
      <w:proofErr w:type="spellStart"/>
      <w:r>
        <w:rPr>
          <w:rFonts w:eastAsia="Times New Roman"/>
          <w:sz w:val="24"/>
          <w:szCs w:val="24"/>
          <w:lang w:eastAsia="en-US"/>
        </w:rPr>
        <w:t>embryologer</w:t>
      </w:r>
      <w:proofErr w:type="spellEnd"/>
      <w:r>
        <w:rPr>
          <w:rFonts w:eastAsia="Times New Roman"/>
          <w:sz w:val="24"/>
          <w:szCs w:val="24"/>
          <w:lang w:eastAsia="en-US"/>
        </w:rPr>
        <w:t>, beteendevetare, vårdadministratörer</w:t>
      </w:r>
      <w:r w:rsidRPr="007862B1">
        <w:rPr>
          <w:rFonts w:eastAsia="Times New Roman"/>
          <w:sz w:val="24"/>
          <w:szCs w:val="24"/>
          <w:lang w:eastAsia="en-US"/>
        </w:rPr>
        <w:t>)</w:t>
      </w:r>
      <w:r>
        <w:rPr>
          <w:rFonts w:eastAsia="Times New Roman"/>
          <w:sz w:val="24"/>
          <w:szCs w:val="24"/>
          <w:lang w:eastAsia="en-US"/>
        </w:rPr>
        <w:t xml:space="preserve"> samt ansvariga på olika nivåer. </w:t>
      </w:r>
    </w:p>
    <w:p w14:paraId="47A6E294" w14:textId="77777777" w:rsidR="00292B38" w:rsidRPr="00B84DD4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 xml:space="preserve">Turordning vid ansökan till kursen: </w:t>
      </w:r>
    </w:p>
    <w:p w14:paraId="684F31F0" w14:textId="77777777" w:rsidR="00292B38" w:rsidRPr="0064511B" w:rsidRDefault="00292B38" w:rsidP="00292B38">
      <w:pPr>
        <w:pStyle w:val="Liststycke"/>
        <w:numPr>
          <w:ilvl w:val="0"/>
          <w:numId w:val="5"/>
        </w:numPr>
      </w:pPr>
      <w:r w:rsidRPr="0064511B">
        <w:t>Personer med specifikt ansvar har företräde</w:t>
      </w:r>
      <w:r>
        <w:t>.</w:t>
      </w:r>
    </w:p>
    <w:p w14:paraId="413BACCA" w14:textId="075D5101" w:rsidR="00292B38" w:rsidRDefault="00292B38" w:rsidP="00292B38">
      <w:pPr>
        <w:pStyle w:val="Liststycke"/>
        <w:numPr>
          <w:ilvl w:val="0"/>
          <w:numId w:val="5"/>
        </w:numPr>
      </w:pPr>
      <w:r>
        <w:t xml:space="preserve">I första hand </w:t>
      </w:r>
      <w:r w:rsidR="00B5257F">
        <w:t>två</w:t>
      </w:r>
      <w:r>
        <w:t xml:space="preserve"> deltagare per vävnadsinträttning, fler i mån av plats.</w:t>
      </w:r>
    </w:p>
    <w:p w14:paraId="29608ABD" w14:textId="77777777" w:rsidR="00292B38" w:rsidRDefault="00292B38" w:rsidP="00292B38">
      <w:pPr>
        <w:pStyle w:val="Liststycke"/>
        <w:numPr>
          <w:ilvl w:val="0"/>
          <w:numId w:val="5"/>
        </w:numPr>
      </w:pPr>
      <w:r>
        <w:t xml:space="preserve">Spridning av olika yrkeskategorier eftersträvas, urval kan ske för att få bra gruppindelning i workshops </w:t>
      </w:r>
      <w:proofErr w:type="gramStart"/>
      <w:r>
        <w:t>etc.</w:t>
      </w:r>
      <w:proofErr w:type="gramEnd"/>
    </w:p>
    <w:p w14:paraId="77B747D4" w14:textId="77777777" w:rsidR="00292B38" w:rsidRDefault="00292B38" w:rsidP="00292B38">
      <w:pPr>
        <w:pStyle w:val="Liststycke"/>
        <w:numPr>
          <w:ilvl w:val="0"/>
          <w:numId w:val="5"/>
        </w:numPr>
      </w:pPr>
      <w:r w:rsidRPr="0064511B">
        <w:t>Geografisk spridning eftersträvas</w:t>
      </w:r>
      <w:r>
        <w:t>.</w:t>
      </w:r>
    </w:p>
    <w:p w14:paraId="4D4B81AE" w14:textId="77777777" w:rsidR="00292B38" w:rsidRPr="0064511B" w:rsidRDefault="00292B38" w:rsidP="00292B38">
      <w:pPr>
        <w:pStyle w:val="Liststycke"/>
        <w:numPr>
          <w:ilvl w:val="0"/>
          <w:numId w:val="5"/>
        </w:numPr>
      </w:pPr>
      <w:r>
        <w:t>Kursledningen gör en fördelning av platserna när sista anmälningsdatum passerat för att säkerställa ovanstående.</w:t>
      </w:r>
    </w:p>
    <w:p w14:paraId="64BADF2E" w14:textId="77777777" w:rsidR="00292B38" w:rsidRPr="00B84DD4" w:rsidRDefault="00292B38" w:rsidP="00292B38">
      <w:pPr>
        <w:pStyle w:val="Rubrik2"/>
        <w:rPr>
          <w:color w:val="1F3864" w:themeColor="accent1" w:themeShade="80"/>
        </w:rPr>
      </w:pPr>
      <w:r w:rsidRPr="00B84DD4">
        <w:rPr>
          <w:color w:val="1F3864" w:themeColor="accent1" w:themeShade="80"/>
        </w:rPr>
        <w:t>Former för undervisning</w:t>
      </w:r>
      <w:r>
        <w:rPr>
          <w:color w:val="1F3864" w:themeColor="accent1" w:themeShade="80"/>
        </w:rPr>
        <w:t>:</w:t>
      </w:r>
    </w:p>
    <w:p w14:paraId="7010C1EC" w14:textId="40608D14" w:rsidR="00292B38" w:rsidRPr="00E4564E" w:rsidRDefault="00292B38" w:rsidP="00292B38">
      <w:r w:rsidRPr="00E4564E">
        <w:t>Föreläsningar</w:t>
      </w:r>
      <w:r>
        <w:t xml:space="preserve"> samt diskussion</w:t>
      </w:r>
      <w:r w:rsidRPr="00E4564E">
        <w:t>.</w:t>
      </w:r>
    </w:p>
    <w:p w14:paraId="18BF4EAE" w14:textId="31EE2130" w:rsidR="00292B38" w:rsidRDefault="00292B38" w:rsidP="00292B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1F3864"/>
          <w:sz w:val="28"/>
          <w:szCs w:val="28"/>
        </w:rPr>
        <w:t>Former av bedömning</w:t>
      </w:r>
      <w:r>
        <w:rPr>
          <w:rStyle w:val="eop"/>
          <w:rFonts w:ascii="Calibri Light" w:eastAsiaTheme="majorEastAsia" w:hAnsi="Calibri Light" w:cs="Calibri Light"/>
          <w:b/>
          <w:bCs/>
          <w:color w:val="1F3864"/>
          <w:sz w:val="28"/>
          <w:szCs w:val="28"/>
        </w:rPr>
        <w:t> </w:t>
      </w:r>
    </w:p>
    <w:p w14:paraId="7E3A34E3" w14:textId="719D204B" w:rsidR="00292B38" w:rsidRDefault="00292B38" w:rsidP="00292B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Närvaro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ECC6F9" w14:textId="77777777" w:rsidR="00490470" w:rsidRDefault="00490470" w:rsidP="00292B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69A58D" w14:textId="102FDDFE" w:rsidR="00BA7347" w:rsidRPr="007F6CB8" w:rsidRDefault="00292B38" w:rsidP="00292B38">
      <w:pPr>
        <w:pStyle w:val="Rubrik2"/>
        <w:rPr>
          <w:color w:val="1F3864" w:themeColor="accent1" w:themeShade="80"/>
        </w:rPr>
      </w:pPr>
      <w:r w:rsidRPr="007F6CB8">
        <w:rPr>
          <w:color w:val="1F3864" w:themeColor="accent1" w:themeShade="80"/>
        </w:rPr>
        <w:lastRenderedPageBreak/>
        <w:t xml:space="preserve"> </w:t>
      </w:r>
      <w:r w:rsidR="00BA7347" w:rsidRPr="007F6CB8">
        <w:rPr>
          <w:color w:val="1F3864" w:themeColor="accent1" w:themeShade="80"/>
        </w:rPr>
        <w:t>Innehåll som</w:t>
      </w:r>
      <w:r w:rsidR="007C7E29" w:rsidRPr="007F6CB8">
        <w:rPr>
          <w:color w:val="1F3864" w:themeColor="accent1" w:themeShade="80"/>
        </w:rPr>
        <w:t xml:space="preserve"> </w:t>
      </w:r>
      <w:r w:rsidR="00F52832" w:rsidRPr="007F6CB8">
        <w:rPr>
          <w:color w:val="1F3864" w:themeColor="accent1" w:themeShade="80"/>
        </w:rPr>
        <w:t>VOG anser ska</w:t>
      </w:r>
      <w:r w:rsidR="007C7E29" w:rsidRPr="007F6CB8">
        <w:rPr>
          <w:color w:val="1F3864" w:themeColor="accent1" w:themeShade="80"/>
        </w:rPr>
        <w:t xml:space="preserve"> </w:t>
      </w:r>
      <w:r w:rsidR="00A06DA4" w:rsidRPr="007F6CB8">
        <w:rPr>
          <w:color w:val="1F3864" w:themeColor="accent1" w:themeShade="80"/>
        </w:rPr>
        <w:t>läras ut</w:t>
      </w:r>
      <w:r w:rsidR="005B207B">
        <w:rPr>
          <w:color w:val="1F3864" w:themeColor="accent1" w:themeShade="80"/>
        </w:rPr>
        <w:t xml:space="preserve"> på kurser/utbildningar </w:t>
      </w:r>
      <w:r w:rsidR="004D4C39" w:rsidRPr="004D4C39">
        <w:rPr>
          <w:color w:val="1F3864" w:themeColor="accent1" w:themeShade="80"/>
        </w:rPr>
        <w:t>då Vävnadsrådet är delfinansiär</w:t>
      </w:r>
      <w:r w:rsidR="00996DC4">
        <w:rPr>
          <w:color w:val="1F3864" w:themeColor="accent1" w:themeShade="80"/>
        </w:rPr>
        <w:t xml:space="preserve">. </w:t>
      </w:r>
    </w:p>
    <w:tbl>
      <w:tblPr>
        <w:tblStyle w:val="Tabellrutnt"/>
        <w:tblW w:w="11448" w:type="dxa"/>
        <w:tblLayout w:type="fixed"/>
        <w:tblLook w:val="04A0" w:firstRow="1" w:lastRow="0" w:firstColumn="1" w:lastColumn="0" w:noHBand="0" w:noVBand="1"/>
      </w:tblPr>
      <w:tblGrid>
        <w:gridCol w:w="2972"/>
        <w:gridCol w:w="3827"/>
        <w:gridCol w:w="2977"/>
        <w:gridCol w:w="1672"/>
      </w:tblGrid>
      <w:tr w:rsidR="004D6405" w:rsidRPr="00BA7347" w14:paraId="4E1CFFF0" w14:textId="77777777" w:rsidTr="00744897">
        <w:trPr>
          <w:trHeight w:val="1031"/>
        </w:trPr>
        <w:tc>
          <w:tcPr>
            <w:tcW w:w="2972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132D74AC" w14:textId="19BF02EF" w:rsidR="004D6405" w:rsidRDefault="004D6405" w:rsidP="001618C3">
            <w:pPr>
              <w:pStyle w:val="Rubrik"/>
              <w:jc w:val="left"/>
              <w:rPr>
                <w:color w:val="1F3864"/>
              </w:rPr>
            </w:pPr>
            <w:r>
              <w:rPr>
                <w:color w:val="1F3864"/>
              </w:rPr>
              <w:t xml:space="preserve">Rubrik på </w:t>
            </w:r>
            <w:r w:rsidRPr="00BA7347">
              <w:rPr>
                <w:color w:val="1F3864"/>
              </w:rPr>
              <w:t>innehållsdel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E19365" w14:textId="77777777" w:rsidR="004D6405" w:rsidRPr="00BA7347" w:rsidRDefault="004D6405" w:rsidP="001618C3">
            <w:pPr>
              <w:pStyle w:val="Rubrik"/>
              <w:jc w:val="left"/>
              <w:rPr>
                <w:color w:val="1F3864"/>
              </w:rPr>
            </w:pPr>
            <w:r w:rsidRPr="00BA7347">
              <w:rPr>
                <w:color w:val="1F3864"/>
              </w:rPr>
              <w:t xml:space="preserve">Beskrivning på </w:t>
            </w:r>
            <w:r>
              <w:rPr>
                <w:color w:val="1F3864"/>
              </w:rPr>
              <w:t xml:space="preserve">innehållsdelen </w:t>
            </w:r>
            <w:r w:rsidRPr="00BA7347">
              <w:rPr>
                <w:color w:val="1F3864"/>
              </w:rPr>
              <w:t xml:space="preserve"> 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E06A46" w14:textId="77777777" w:rsidR="004D6405" w:rsidRPr="00BA7347" w:rsidRDefault="004D6405" w:rsidP="001618C3">
            <w:pPr>
              <w:autoSpaceDE w:val="0"/>
              <w:autoSpaceDN w:val="0"/>
              <w:adjustRightInd w:val="0"/>
              <w:rPr>
                <w:color w:val="1F3864"/>
              </w:rPr>
            </w:pPr>
            <w:r w:rsidRPr="00BA7347">
              <w:rPr>
                <w:rStyle w:val="RubrikChar"/>
                <w:color w:val="1F3864"/>
              </w:rPr>
              <w:t>Lärandemål:</w:t>
            </w:r>
            <w:r w:rsidRPr="00BA7347">
              <w:rPr>
                <w:rFonts w:ascii="Arial" w:hAnsi="Arial" w:cs="Arial"/>
                <w:color w:val="1F3864"/>
                <w:sz w:val="18"/>
                <w:szCs w:val="18"/>
              </w:rPr>
              <w:t xml:space="preserve"> </w:t>
            </w:r>
            <w:r w:rsidRPr="00BA7347">
              <w:rPr>
                <w:color w:val="1F3864"/>
              </w:rPr>
              <w:t xml:space="preserve"> </w:t>
            </w:r>
          </w:p>
          <w:p w14:paraId="1BB754D1" w14:textId="18EF8830" w:rsidR="004D6405" w:rsidRPr="00313C12" w:rsidRDefault="004D6405" w:rsidP="001618C3">
            <w:pPr>
              <w:autoSpaceDE w:val="0"/>
              <w:autoSpaceDN w:val="0"/>
              <w:adjustRightInd w:val="0"/>
              <w:rPr>
                <w:rStyle w:val="RubrikChar"/>
                <w:rFonts w:asciiTheme="minorHAnsi" w:eastAsiaTheme="minorEastAsia" w:hAnsiTheme="minorHAnsi"/>
                <w:b w:val="0"/>
                <w:bCs w:val="0"/>
                <w:color w:val="1F3864"/>
                <w:kern w:val="0"/>
                <w:sz w:val="22"/>
                <w:szCs w:val="22"/>
              </w:rPr>
            </w:pPr>
            <w:r w:rsidRPr="00BA7347">
              <w:rPr>
                <w:color w:val="1F3864"/>
              </w:rPr>
              <w:t xml:space="preserve">Vad kursdeltagarna förväntas </w:t>
            </w:r>
            <w:r w:rsidR="00CC3C48">
              <w:rPr>
                <w:b/>
                <w:bCs/>
                <w:color w:val="1F3864"/>
              </w:rPr>
              <w:t>känna till, förstå, tillämpa</w:t>
            </w:r>
            <w:r w:rsidRPr="00BA7347">
              <w:rPr>
                <w:b/>
                <w:bCs/>
                <w:color w:val="1F3864"/>
              </w:rPr>
              <w:t xml:space="preserve"> </w:t>
            </w:r>
            <w:r w:rsidRPr="00BA7347">
              <w:rPr>
                <w:color w:val="1F3864"/>
              </w:rPr>
              <w:t xml:space="preserve">efter respektive </w:t>
            </w:r>
            <w:r>
              <w:rPr>
                <w:color w:val="1F3864"/>
              </w:rPr>
              <w:t>innehållsdel</w:t>
            </w:r>
            <w:r w:rsidRPr="00BA7347">
              <w:rPr>
                <w:color w:val="1F3864"/>
              </w:rPr>
              <w:t xml:space="preserve">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33D9F81" w14:textId="77777777" w:rsidR="004D6405" w:rsidRPr="00C733AE" w:rsidRDefault="004D6405" w:rsidP="001618C3">
            <w:pPr>
              <w:pStyle w:val="Rubrik"/>
              <w:rPr>
                <w:color w:val="FF0000"/>
              </w:rPr>
            </w:pPr>
            <w:r w:rsidRPr="00B7679C">
              <w:rPr>
                <w:color w:val="323E4F" w:themeColor="text2" w:themeShade="BF"/>
              </w:rPr>
              <w:t>Målgrupp</w:t>
            </w:r>
          </w:p>
        </w:tc>
      </w:tr>
      <w:tr w:rsidR="00EC71D6" w:rsidRPr="00BA7347" w14:paraId="27E590DF" w14:textId="77777777" w:rsidTr="00CD60B8">
        <w:trPr>
          <w:trHeight w:val="412"/>
        </w:trPr>
        <w:tc>
          <w:tcPr>
            <w:tcW w:w="2972" w:type="dxa"/>
            <w:vMerge w:val="restart"/>
          </w:tcPr>
          <w:p w14:paraId="49937F7E" w14:textId="1F3FCB30" w:rsidR="00EC71D6" w:rsidRPr="00BA7347" w:rsidRDefault="00EC71D6" w:rsidP="006D45E8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1. Grundläggande lagar, föreskrifter och regelverk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8ECE6E" w14:textId="0FA8CE32" w:rsidR="00EC71D6" w:rsidRPr="00BA7347" w:rsidRDefault="00EC71D6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noProof/>
                <w:color w:val="1F3864"/>
              </w:rPr>
              <mc:AlternateContent>
                <mc:Choice Requires="aink">
                  <w:drawing>
                    <wp:anchor distT="0" distB="0" distL="114300" distR="114300" simplePos="0" relativeHeight="251667456" behindDoc="0" locked="0" layoutInCell="1" allowOverlap="1" wp14:anchorId="59CB8AF9" wp14:editId="7E56D823">
                      <wp:simplePos x="0" y="0"/>
                      <wp:positionH relativeFrom="column">
                        <wp:posOffset>2342697</wp:posOffset>
                      </wp:positionH>
                      <wp:positionV relativeFrom="paragraph">
                        <wp:posOffset>212142</wp:posOffset>
                      </wp:positionV>
                      <wp:extent cx="5400" cy="3600"/>
                      <wp:effectExtent l="38100" t="57150" r="52070" b="34925"/>
                      <wp:wrapNone/>
                      <wp:docPr id="2" name="Pennanteckning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0" cy="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7456" behindDoc="0" locked="0" layoutInCell="1" allowOverlap="1" wp14:anchorId="59CB8AF9" wp14:editId="7E56D823">
                      <wp:simplePos x="0" y="0"/>
                      <wp:positionH relativeFrom="column">
                        <wp:posOffset>2342697</wp:posOffset>
                      </wp:positionH>
                      <wp:positionV relativeFrom="paragraph">
                        <wp:posOffset>212142</wp:posOffset>
                      </wp:positionV>
                      <wp:extent cx="5400" cy="3600"/>
                      <wp:effectExtent l="38100" t="57150" r="52070" b="34925"/>
                      <wp:wrapNone/>
                      <wp:docPr id="2" name="Pennanteckning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ennanteckning 2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040" cy="1996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Arial" w:hAnsi="Arial" w:cs="Arial"/>
                <w:color w:val="1F3864"/>
              </w:rPr>
              <w:t>EU-direktiv, svensk lag och före</w:t>
            </w:r>
            <w:r w:rsidR="001F7FD0">
              <w:rPr>
                <w:rFonts w:ascii="Arial" w:hAnsi="Arial" w:cs="Arial"/>
                <w:color w:val="1F3864"/>
              </w:rPr>
              <w:t>-</w:t>
            </w:r>
            <w:r>
              <w:rPr>
                <w:rFonts w:ascii="Arial" w:hAnsi="Arial" w:cs="Arial"/>
                <w:color w:val="1F3864"/>
              </w:rPr>
              <w:t>skrifter, SKR:s rekommendationer: fokus på ändringarna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967" w14:textId="2CBC676E" w:rsidR="00EC71D6" w:rsidRPr="00F30B68" w:rsidRDefault="00F30B68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EC71D6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6C2" w14:textId="540F2917" w:rsidR="00EC71D6" w:rsidRPr="00BA7347" w:rsidRDefault="00EC71D6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</w:tc>
      </w:tr>
      <w:tr w:rsidR="00EC71D6" w:rsidRPr="00BA7347" w14:paraId="5D06A57C" w14:textId="77777777" w:rsidTr="00CD60B8">
        <w:trPr>
          <w:trHeight w:val="404"/>
        </w:trPr>
        <w:tc>
          <w:tcPr>
            <w:tcW w:w="2972" w:type="dxa"/>
            <w:vMerge/>
          </w:tcPr>
          <w:p w14:paraId="18B9C71D" w14:textId="77777777" w:rsidR="00EC71D6" w:rsidRDefault="00EC71D6" w:rsidP="006D45E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2A1861CD" w14:textId="77777777" w:rsidR="00EC71D6" w:rsidRDefault="00EC71D6" w:rsidP="001618C3">
            <w:pPr>
              <w:rPr>
                <w:rFonts w:ascii="Arial" w:hAnsi="Arial" w:cs="Arial"/>
                <w:noProof/>
                <w:color w:val="1F386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873" w14:textId="01B938A6" w:rsidR="00F30B68" w:rsidRPr="00F30B68" w:rsidRDefault="00F30B68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T</w:t>
            </w:r>
            <w:r w:rsidR="00FA0D21">
              <w:rPr>
                <w:rFonts w:ascii="Arial" w:hAnsi="Arial" w:cs="Arial"/>
                <w:color w:val="1F3864"/>
              </w:rPr>
              <w:t>illämpa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D25" w14:textId="44E92553" w:rsidR="00EC71D6" w:rsidRPr="006E34AE" w:rsidRDefault="00FA0D21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2</w:t>
            </w:r>
          </w:p>
        </w:tc>
      </w:tr>
      <w:tr w:rsidR="00FA0D21" w:rsidRPr="00BA7347" w14:paraId="66944004" w14:textId="77777777" w:rsidTr="00CD60B8">
        <w:trPr>
          <w:trHeight w:val="384"/>
        </w:trPr>
        <w:tc>
          <w:tcPr>
            <w:tcW w:w="2972" w:type="dxa"/>
            <w:vMerge w:val="restart"/>
          </w:tcPr>
          <w:p w14:paraId="76EA508D" w14:textId="373571FC" w:rsidR="00FA0D21" w:rsidRPr="00BA7347" w:rsidRDefault="00FA0D2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2. Nationellt stöd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14:paraId="1621394C" w14:textId="77777777" w:rsidR="00FA0D21" w:rsidRPr="00BA7347" w:rsidRDefault="00FA0D2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Om Vävnadsrådet och VOG Könsceller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A51" w14:textId="5D7DEBC5" w:rsidR="00FA0D21" w:rsidRPr="004E1FD8" w:rsidRDefault="00F30B68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FA0D21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2F9" w14:textId="193679B1" w:rsidR="00FA0D21" w:rsidRPr="00BA7347" w:rsidRDefault="00FA0D2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</w:tc>
      </w:tr>
      <w:tr w:rsidR="00FA0D21" w:rsidRPr="00BA7347" w14:paraId="2C586406" w14:textId="77777777" w:rsidTr="00744897">
        <w:trPr>
          <w:trHeight w:val="388"/>
        </w:trPr>
        <w:tc>
          <w:tcPr>
            <w:tcW w:w="2972" w:type="dxa"/>
            <w:vMerge/>
          </w:tcPr>
          <w:p w14:paraId="4545822D" w14:textId="77777777" w:rsidR="00FA0D21" w:rsidRDefault="00FA0D2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169FC4DA" w14:textId="77777777" w:rsidR="00FA0D21" w:rsidRDefault="00FA0D2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FB7" w14:textId="767EB2E2" w:rsidR="00FA0D21" w:rsidRPr="006E34AE" w:rsidRDefault="00F30B68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T</w:t>
            </w:r>
            <w:r w:rsidR="004E1FD8">
              <w:rPr>
                <w:rFonts w:ascii="Arial" w:hAnsi="Arial" w:cs="Arial"/>
                <w:bCs/>
                <w:color w:val="1F3864"/>
              </w:rPr>
              <w:t>illämpa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422" w14:textId="21E35770" w:rsidR="00FA0D21" w:rsidRPr="006E34AE" w:rsidRDefault="004E1FD8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</w:t>
            </w:r>
          </w:p>
        </w:tc>
      </w:tr>
      <w:tr w:rsidR="007C3575" w:rsidRPr="00BA7347" w14:paraId="1C2C2D9A" w14:textId="77777777" w:rsidTr="00CD60B8">
        <w:trPr>
          <w:trHeight w:val="410"/>
        </w:trPr>
        <w:tc>
          <w:tcPr>
            <w:tcW w:w="2972" w:type="dxa"/>
            <w:vMerge w:val="restart"/>
          </w:tcPr>
          <w:p w14:paraId="739856BA" w14:textId="036196A8" w:rsidR="007C3575" w:rsidRPr="00BA7347" w:rsidRDefault="007C3575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3. Dokumentation och spårbarhet, kvalitetssäkring</w:t>
            </w:r>
          </w:p>
        </w:tc>
        <w:tc>
          <w:tcPr>
            <w:tcW w:w="3827" w:type="dxa"/>
            <w:vMerge w:val="restart"/>
          </w:tcPr>
          <w:p w14:paraId="6E3FA65C" w14:textId="04E436E5" w:rsidR="007C3575" w:rsidRPr="00BA7347" w:rsidRDefault="007C3575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 xml:space="preserve">Vilka verktyg används? Vad säger lagen? Hur ska detta hanteras? Omvärldsperspektivet, transporter, rutiner, best </w:t>
            </w:r>
            <w:proofErr w:type="spellStart"/>
            <w:r>
              <w:rPr>
                <w:rFonts w:ascii="Arial" w:hAnsi="Arial" w:cs="Arial"/>
                <w:color w:val="1F3864"/>
              </w:rPr>
              <w:t>pratice</w:t>
            </w:r>
            <w:proofErr w:type="spellEnd"/>
            <w:r>
              <w:rPr>
                <w:rFonts w:ascii="Arial" w:hAnsi="Arial" w:cs="Arial"/>
                <w:color w:val="1F3864"/>
              </w:rPr>
              <w:t>.</w:t>
            </w:r>
          </w:p>
        </w:tc>
        <w:tc>
          <w:tcPr>
            <w:tcW w:w="2977" w:type="dxa"/>
          </w:tcPr>
          <w:p w14:paraId="49B57838" w14:textId="775DF9C8" w:rsidR="007C3575" w:rsidRDefault="00CD60B8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K</w:t>
            </w:r>
            <w:r w:rsidR="007C3575">
              <w:rPr>
                <w:rFonts w:ascii="Arial" w:hAnsi="Arial" w:cs="Arial"/>
                <w:color w:val="1F3864"/>
              </w:rPr>
              <w:t>änna till, förstå</w:t>
            </w:r>
          </w:p>
          <w:p w14:paraId="28F0B8E1" w14:textId="0F421B99" w:rsidR="007C3575" w:rsidRPr="00BA7347" w:rsidRDefault="007C3575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6873C855" w14:textId="4CEFDCA6" w:rsidR="007C3575" w:rsidRDefault="007C3575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  <w:p w14:paraId="55684501" w14:textId="042C47DF" w:rsidR="007C3575" w:rsidRPr="00BA7347" w:rsidRDefault="007C3575" w:rsidP="001618C3">
            <w:pPr>
              <w:rPr>
                <w:rFonts w:ascii="Arial" w:hAnsi="Arial" w:cs="Arial"/>
                <w:color w:val="1F3864"/>
              </w:rPr>
            </w:pPr>
          </w:p>
        </w:tc>
      </w:tr>
      <w:tr w:rsidR="007C3575" w:rsidRPr="00BA7347" w14:paraId="21C05E54" w14:textId="77777777" w:rsidTr="007C3575">
        <w:trPr>
          <w:trHeight w:val="560"/>
        </w:trPr>
        <w:tc>
          <w:tcPr>
            <w:tcW w:w="2972" w:type="dxa"/>
            <w:vMerge/>
          </w:tcPr>
          <w:p w14:paraId="152144B3" w14:textId="77777777" w:rsidR="007C3575" w:rsidRDefault="007C3575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</w:tcPr>
          <w:p w14:paraId="38554FA2" w14:textId="77777777" w:rsidR="007C3575" w:rsidRDefault="007C3575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</w:tcPr>
          <w:p w14:paraId="6E1F2BEF" w14:textId="3A430DBD" w:rsidR="007C3575" w:rsidRDefault="00CD60B8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T</w:t>
            </w:r>
            <w:r w:rsidR="007C3575">
              <w:rPr>
                <w:rFonts w:ascii="Arial" w:hAnsi="Arial" w:cs="Arial"/>
                <w:color w:val="1F3864"/>
              </w:rPr>
              <w:t>illämpa</w:t>
            </w:r>
          </w:p>
        </w:tc>
        <w:tc>
          <w:tcPr>
            <w:tcW w:w="1672" w:type="dxa"/>
          </w:tcPr>
          <w:p w14:paraId="3BDCD411" w14:textId="31CDF879" w:rsidR="007C3575" w:rsidRDefault="007C3575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</w:t>
            </w:r>
          </w:p>
        </w:tc>
      </w:tr>
      <w:tr w:rsidR="00B7006F" w:rsidRPr="00BA7347" w14:paraId="11B56A42" w14:textId="77777777" w:rsidTr="001F7FD0">
        <w:trPr>
          <w:trHeight w:val="377"/>
        </w:trPr>
        <w:tc>
          <w:tcPr>
            <w:tcW w:w="2972" w:type="dxa"/>
            <w:vMerge w:val="restart"/>
          </w:tcPr>
          <w:p w14:paraId="403B0F1D" w14:textId="35C37F98" w:rsidR="00B7006F" w:rsidRPr="00BA7347" w:rsidRDefault="00B7006F" w:rsidP="006D45E8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4. Ny forskning inom området</w:t>
            </w:r>
            <w:r w:rsidR="00B87B24">
              <w:rPr>
                <w:rFonts w:ascii="Arial" w:hAnsi="Arial" w:cs="Arial"/>
                <w:color w:val="1F3864"/>
              </w:rPr>
              <w:t xml:space="preserve"> </w:t>
            </w:r>
            <w:r w:rsidR="00853CAD">
              <w:rPr>
                <w:rFonts w:ascii="Arial" w:hAnsi="Arial" w:cs="Arial"/>
                <w:color w:val="1F3864"/>
              </w:rPr>
              <w:t>donation av könsceller</w:t>
            </w:r>
          </w:p>
        </w:tc>
        <w:tc>
          <w:tcPr>
            <w:tcW w:w="3827" w:type="dxa"/>
            <w:vMerge w:val="restart"/>
          </w:tcPr>
          <w:p w14:paraId="34BF8F1F" w14:textId="77777777" w:rsidR="00B7006F" w:rsidRPr="00BA7347" w:rsidRDefault="00B7006F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Ny forskning</w:t>
            </w:r>
          </w:p>
        </w:tc>
        <w:tc>
          <w:tcPr>
            <w:tcW w:w="2977" w:type="dxa"/>
          </w:tcPr>
          <w:p w14:paraId="45F9AB87" w14:textId="2537A8CB" w:rsidR="00B7006F" w:rsidRDefault="00281C9D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B7006F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  <w:p w14:paraId="679DDB99" w14:textId="71ADED37" w:rsidR="00B7006F" w:rsidRPr="00BA7347" w:rsidRDefault="00B7006F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1623C39A" w14:textId="1E7AC9D6" w:rsidR="00B7006F" w:rsidRDefault="00B7006F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  <w:p w14:paraId="10546BBA" w14:textId="2B024B77" w:rsidR="00B7006F" w:rsidRPr="00BA7347" w:rsidRDefault="00B7006F" w:rsidP="001618C3">
            <w:pPr>
              <w:rPr>
                <w:rFonts w:ascii="Arial" w:hAnsi="Arial" w:cs="Arial"/>
                <w:color w:val="1F3864"/>
              </w:rPr>
            </w:pPr>
          </w:p>
        </w:tc>
      </w:tr>
      <w:tr w:rsidR="00B7006F" w:rsidRPr="00BA7347" w14:paraId="03DA91EF" w14:textId="77777777" w:rsidTr="00281C9D">
        <w:trPr>
          <w:trHeight w:val="376"/>
        </w:trPr>
        <w:tc>
          <w:tcPr>
            <w:tcW w:w="2972" w:type="dxa"/>
            <w:vMerge/>
          </w:tcPr>
          <w:p w14:paraId="1EF47771" w14:textId="77777777" w:rsidR="00B7006F" w:rsidRDefault="00B7006F" w:rsidP="006D45E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</w:tcPr>
          <w:p w14:paraId="2396DB6E" w14:textId="77777777" w:rsidR="00B7006F" w:rsidRDefault="00B7006F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</w:tcPr>
          <w:p w14:paraId="6F1F6903" w14:textId="0B226435" w:rsidR="00B7006F" w:rsidRPr="006E34AE" w:rsidRDefault="00281C9D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T</w:t>
            </w:r>
            <w:r w:rsidR="00B7006F">
              <w:rPr>
                <w:rFonts w:ascii="Arial" w:hAnsi="Arial" w:cs="Arial"/>
                <w:bCs/>
                <w:color w:val="1F3864"/>
              </w:rPr>
              <w:t>illämpa</w:t>
            </w:r>
          </w:p>
        </w:tc>
        <w:tc>
          <w:tcPr>
            <w:tcW w:w="1672" w:type="dxa"/>
          </w:tcPr>
          <w:p w14:paraId="6D6CD955" w14:textId="1215F08C" w:rsidR="00B7006F" w:rsidRPr="006E34AE" w:rsidRDefault="00B7006F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</w:t>
            </w:r>
          </w:p>
        </w:tc>
      </w:tr>
      <w:tr w:rsidR="009308AC" w:rsidRPr="00BA7347" w14:paraId="04A3FA0C" w14:textId="77777777" w:rsidTr="005F08C9">
        <w:trPr>
          <w:trHeight w:val="410"/>
        </w:trPr>
        <w:tc>
          <w:tcPr>
            <w:tcW w:w="2972" w:type="dxa"/>
            <w:vMerge w:val="restart"/>
          </w:tcPr>
          <w:p w14:paraId="264F2B8F" w14:textId="4F12B13A" w:rsidR="009308AC" w:rsidRPr="00BA7347" w:rsidRDefault="009308AC" w:rsidP="006D45E8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5. Donatorer av könsceller eller embryon</w:t>
            </w:r>
          </w:p>
        </w:tc>
        <w:tc>
          <w:tcPr>
            <w:tcW w:w="3827" w:type="dxa"/>
            <w:vMerge w:val="restart"/>
          </w:tcPr>
          <w:p w14:paraId="4646D3C2" w14:textId="77777777" w:rsidR="009308AC" w:rsidRPr="00BA7347" w:rsidRDefault="009308AC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Rekrytering. Medicinska och psykosociala aspekter i utredningen.</w:t>
            </w:r>
          </w:p>
        </w:tc>
        <w:tc>
          <w:tcPr>
            <w:tcW w:w="2977" w:type="dxa"/>
          </w:tcPr>
          <w:p w14:paraId="2E7DAA4A" w14:textId="17E885EF" w:rsidR="009308AC" w:rsidRDefault="00281C9D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9308AC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  <w:p w14:paraId="65BD8C6B" w14:textId="395F2FE3" w:rsidR="009308AC" w:rsidRPr="00BA7347" w:rsidRDefault="009308AC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0E42A69E" w14:textId="1D912ECF" w:rsidR="009308AC" w:rsidRDefault="009308AC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  <w:p w14:paraId="14BBD340" w14:textId="182E3906" w:rsidR="009308AC" w:rsidRPr="00BA7347" w:rsidRDefault="009308AC" w:rsidP="001618C3">
            <w:pPr>
              <w:rPr>
                <w:rFonts w:ascii="Arial" w:hAnsi="Arial" w:cs="Arial"/>
                <w:color w:val="1F3864"/>
              </w:rPr>
            </w:pPr>
          </w:p>
        </w:tc>
      </w:tr>
      <w:tr w:rsidR="009308AC" w:rsidRPr="00BA7347" w14:paraId="5025A8CC" w14:textId="77777777" w:rsidTr="005F08C9">
        <w:trPr>
          <w:trHeight w:val="317"/>
        </w:trPr>
        <w:tc>
          <w:tcPr>
            <w:tcW w:w="2972" w:type="dxa"/>
            <w:vMerge/>
          </w:tcPr>
          <w:p w14:paraId="3DAF21F9" w14:textId="77777777" w:rsidR="009308AC" w:rsidRDefault="009308AC" w:rsidP="006D45E8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</w:tcPr>
          <w:p w14:paraId="02B723B4" w14:textId="77777777" w:rsidR="009308AC" w:rsidRDefault="009308AC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</w:tcPr>
          <w:p w14:paraId="30360269" w14:textId="5909488B" w:rsidR="009308AC" w:rsidRPr="006E34AE" w:rsidRDefault="00281C9D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T</w:t>
            </w:r>
            <w:r w:rsidR="009308AC">
              <w:rPr>
                <w:rFonts w:ascii="Arial" w:hAnsi="Arial" w:cs="Arial"/>
                <w:bCs/>
                <w:color w:val="1F3864"/>
              </w:rPr>
              <w:t>illämpa</w:t>
            </w:r>
          </w:p>
        </w:tc>
        <w:tc>
          <w:tcPr>
            <w:tcW w:w="1672" w:type="dxa"/>
          </w:tcPr>
          <w:p w14:paraId="46E1667D" w14:textId="404E6476" w:rsidR="009308AC" w:rsidRPr="006E34AE" w:rsidRDefault="009308AC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</w:t>
            </w:r>
          </w:p>
        </w:tc>
      </w:tr>
      <w:tr w:rsidR="00F01081" w:rsidRPr="00BA7347" w14:paraId="4C4EFFB3" w14:textId="77777777" w:rsidTr="00D921CC">
        <w:trPr>
          <w:trHeight w:val="408"/>
        </w:trPr>
        <w:tc>
          <w:tcPr>
            <w:tcW w:w="2972" w:type="dxa"/>
            <w:vMerge w:val="restart"/>
          </w:tcPr>
          <w:p w14:paraId="7FDE148D" w14:textId="63F0F039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6. Mottagare av könsceller eller embryon</w:t>
            </w:r>
          </w:p>
        </w:tc>
        <w:tc>
          <w:tcPr>
            <w:tcW w:w="3827" w:type="dxa"/>
            <w:vMerge w:val="restart"/>
          </w:tcPr>
          <w:p w14:paraId="05C76222" w14:textId="77777777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Medicinska och psykosociala aspekter i utredningen.</w:t>
            </w:r>
            <w:r w:rsidRPr="00EB6AC3">
              <w:rPr>
                <w:rFonts w:ascii="Arial" w:hAnsi="Arial" w:cs="Arial"/>
                <w:color w:val="1F3864"/>
              </w:rPr>
              <w:t xml:space="preserve">    </w:t>
            </w:r>
          </w:p>
        </w:tc>
        <w:tc>
          <w:tcPr>
            <w:tcW w:w="2977" w:type="dxa"/>
          </w:tcPr>
          <w:p w14:paraId="227F0D43" w14:textId="037F79B3" w:rsidR="00F01081" w:rsidRDefault="005F08C9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F01081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  <w:p w14:paraId="4193810B" w14:textId="25B34470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1438E90D" w14:textId="7ED1616D" w:rsidR="00F01081" w:rsidRDefault="00F0108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  <w:p w14:paraId="6E805523" w14:textId="0FB982F3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</w:tr>
      <w:tr w:rsidR="00F01081" w:rsidRPr="00BA7347" w14:paraId="56D0F843" w14:textId="77777777" w:rsidTr="00D921CC">
        <w:trPr>
          <w:trHeight w:val="330"/>
        </w:trPr>
        <w:tc>
          <w:tcPr>
            <w:tcW w:w="2972" w:type="dxa"/>
            <w:vMerge/>
          </w:tcPr>
          <w:p w14:paraId="7D645DA8" w14:textId="77777777" w:rsidR="00F01081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</w:tcPr>
          <w:p w14:paraId="0E69E2AE" w14:textId="77777777" w:rsidR="00F01081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</w:tcPr>
          <w:p w14:paraId="3796096D" w14:textId="580E7895" w:rsidR="00F01081" w:rsidRPr="006E34AE" w:rsidRDefault="00D921CC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T</w:t>
            </w:r>
            <w:r w:rsidR="005F08C9">
              <w:rPr>
                <w:rFonts w:ascii="Arial" w:hAnsi="Arial" w:cs="Arial"/>
                <w:bCs/>
                <w:color w:val="1F3864"/>
              </w:rPr>
              <w:t>illämpa</w:t>
            </w:r>
          </w:p>
        </w:tc>
        <w:tc>
          <w:tcPr>
            <w:tcW w:w="1672" w:type="dxa"/>
          </w:tcPr>
          <w:p w14:paraId="0F29EF60" w14:textId="5AE15F18" w:rsidR="00F01081" w:rsidRPr="006E34AE" w:rsidRDefault="005F08C9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</w:t>
            </w:r>
          </w:p>
        </w:tc>
      </w:tr>
      <w:tr w:rsidR="00F01081" w:rsidRPr="00BA7347" w14:paraId="0087BF10" w14:textId="77777777" w:rsidTr="00FB4E35">
        <w:trPr>
          <w:trHeight w:val="330"/>
        </w:trPr>
        <w:tc>
          <w:tcPr>
            <w:tcW w:w="2972" w:type="dxa"/>
            <w:vMerge w:val="restart"/>
          </w:tcPr>
          <w:p w14:paraId="4E1E96AF" w14:textId="32CB27F2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  <w:r w:rsidRPr="00A15C06">
              <w:rPr>
                <w:rFonts w:ascii="Arial" w:hAnsi="Arial" w:cs="Arial"/>
                <w:color w:val="1F3864"/>
              </w:rPr>
              <w:t>7. Andra vägar till föräldraskap</w:t>
            </w:r>
            <w:r>
              <w:rPr>
                <w:rFonts w:ascii="Arial" w:hAnsi="Arial" w:cs="Arial"/>
                <w:color w:val="1F3864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14:paraId="06879BE8" w14:textId="1EA3E6BF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  <w:r w:rsidRPr="00A15C06">
              <w:rPr>
                <w:rFonts w:ascii="Arial" w:hAnsi="Arial" w:cs="Arial"/>
                <w:color w:val="1F3864"/>
              </w:rPr>
              <w:t xml:space="preserve">Adoption, </w:t>
            </w:r>
            <w:proofErr w:type="spellStart"/>
            <w:r w:rsidRPr="00A15C06">
              <w:rPr>
                <w:rFonts w:ascii="Arial" w:hAnsi="Arial" w:cs="Arial"/>
                <w:color w:val="1F3864"/>
              </w:rPr>
              <w:t>surrogasi</w:t>
            </w:r>
            <w:proofErr w:type="spellEnd"/>
            <w:r w:rsidRPr="00A15C06">
              <w:rPr>
                <w:rFonts w:ascii="Arial" w:hAnsi="Arial" w:cs="Arial"/>
                <w:color w:val="1F3864"/>
              </w:rPr>
              <w:t>,</w:t>
            </w:r>
            <w:r>
              <w:rPr>
                <w:rFonts w:ascii="Arial" w:hAnsi="Arial" w:cs="Arial"/>
                <w:color w:val="1F3864"/>
              </w:rPr>
              <w:t xml:space="preserve"> uterustransplantation</w:t>
            </w:r>
          </w:p>
        </w:tc>
        <w:tc>
          <w:tcPr>
            <w:tcW w:w="2977" w:type="dxa"/>
          </w:tcPr>
          <w:p w14:paraId="37CA55F8" w14:textId="078A0628" w:rsidR="00F01081" w:rsidRDefault="00D921CC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F01081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  <w:p w14:paraId="7E9AF43A" w14:textId="7B7BC1EC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788607FF" w14:textId="595A772E" w:rsidR="00F01081" w:rsidRDefault="00F0108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  <w:p w14:paraId="6B38E3CA" w14:textId="1D2E770E" w:rsidR="00F01081" w:rsidRPr="00BA7347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</w:tr>
      <w:tr w:rsidR="00F01081" w:rsidRPr="00BA7347" w14:paraId="17C2628F" w14:textId="77777777" w:rsidTr="00D921CC">
        <w:trPr>
          <w:trHeight w:val="313"/>
        </w:trPr>
        <w:tc>
          <w:tcPr>
            <w:tcW w:w="2972" w:type="dxa"/>
            <w:vMerge/>
          </w:tcPr>
          <w:p w14:paraId="76700942" w14:textId="77777777" w:rsidR="00F01081" w:rsidRPr="00A15C06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</w:tcPr>
          <w:p w14:paraId="43200D61" w14:textId="77777777" w:rsidR="00F01081" w:rsidRPr="00A15C06" w:rsidRDefault="00F0108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</w:tcPr>
          <w:p w14:paraId="3E2A8001" w14:textId="795DC3D3" w:rsidR="00F01081" w:rsidRPr="006E34AE" w:rsidRDefault="00D921CC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Tillämpa</w:t>
            </w:r>
          </w:p>
        </w:tc>
        <w:tc>
          <w:tcPr>
            <w:tcW w:w="1672" w:type="dxa"/>
          </w:tcPr>
          <w:p w14:paraId="3FAE2B5D" w14:textId="1A9A223D" w:rsidR="00F01081" w:rsidRPr="006E34AE" w:rsidRDefault="00D921CC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2</w:t>
            </w:r>
          </w:p>
        </w:tc>
      </w:tr>
      <w:tr w:rsidR="006D45E8" w:rsidRPr="00BA7347" w14:paraId="5187635C" w14:textId="77777777" w:rsidTr="00FA0D21">
        <w:tc>
          <w:tcPr>
            <w:tcW w:w="2972" w:type="dxa"/>
          </w:tcPr>
          <w:p w14:paraId="24366EEE" w14:textId="0FF4EC0D" w:rsidR="006D45E8" w:rsidRDefault="00E32D0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8. Barnperspektivet</w:t>
            </w:r>
            <w:r w:rsidR="0044518D">
              <w:rPr>
                <w:rFonts w:ascii="Arial" w:hAnsi="Arial" w:cs="Arial"/>
                <w:color w:val="1F3864"/>
              </w:rPr>
              <w:t xml:space="preserve"> </w:t>
            </w:r>
            <w:r w:rsidR="0044518D" w:rsidRPr="0044518D">
              <w:rPr>
                <w:rFonts w:ascii="Arial" w:hAnsi="Arial" w:cs="Arial"/>
                <w:color w:val="1F3864"/>
              </w:rPr>
              <w:t>vid assisterad befruktning med donerade könsceller</w:t>
            </w:r>
          </w:p>
        </w:tc>
        <w:tc>
          <w:tcPr>
            <w:tcW w:w="3827" w:type="dxa"/>
          </w:tcPr>
          <w:p w14:paraId="574A5B5A" w14:textId="3EB96752" w:rsidR="006D45E8" w:rsidRDefault="00313C12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 xml:space="preserve">Att söka sitt ursprung. Uppföljning av </w:t>
            </w:r>
            <w:r w:rsidR="00A475D4">
              <w:rPr>
                <w:rFonts w:ascii="Arial" w:hAnsi="Arial" w:cs="Arial"/>
                <w:color w:val="1F3864"/>
              </w:rPr>
              <w:t>DCP</w:t>
            </w:r>
            <w:r w:rsidR="0014652E">
              <w:rPr>
                <w:rFonts w:ascii="Arial" w:hAnsi="Arial" w:cs="Arial"/>
                <w:color w:val="1F3864"/>
              </w:rPr>
              <w:t xml:space="preserve"> (</w:t>
            </w:r>
            <w:r w:rsidR="00A475D4">
              <w:rPr>
                <w:rFonts w:ascii="Arial" w:hAnsi="Arial" w:cs="Arial"/>
                <w:color w:val="1F3864"/>
              </w:rPr>
              <w:t>D</w:t>
            </w:r>
            <w:r w:rsidR="0014652E">
              <w:rPr>
                <w:rFonts w:ascii="Arial" w:hAnsi="Arial" w:cs="Arial"/>
                <w:color w:val="1F3864"/>
              </w:rPr>
              <w:t xml:space="preserve">onor </w:t>
            </w:r>
            <w:proofErr w:type="spellStart"/>
            <w:r w:rsidR="00A475D4" w:rsidRPr="00362AEF">
              <w:rPr>
                <w:rFonts w:ascii="Arial" w:hAnsi="Arial" w:cs="Arial"/>
              </w:rPr>
              <w:t>C</w:t>
            </w:r>
            <w:r w:rsidR="001D7628" w:rsidRPr="00362AEF">
              <w:rPr>
                <w:rFonts w:ascii="Arial" w:hAnsi="Arial" w:cs="Arial"/>
              </w:rPr>
              <w:t>onceived</w:t>
            </w:r>
            <w:proofErr w:type="spellEnd"/>
            <w:r w:rsidR="001D7628" w:rsidRPr="00362AEF">
              <w:rPr>
                <w:rFonts w:ascii="Arial" w:hAnsi="Arial" w:cs="Arial"/>
              </w:rPr>
              <w:t xml:space="preserve"> </w:t>
            </w:r>
            <w:r w:rsidR="00A475D4">
              <w:rPr>
                <w:rFonts w:ascii="Arial" w:hAnsi="Arial" w:cs="Arial"/>
                <w:color w:val="1F3864"/>
              </w:rPr>
              <w:t>P</w:t>
            </w:r>
            <w:r w:rsidR="0014652E">
              <w:rPr>
                <w:rFonts w:ascii="Arial" w:hAnsi="Arial" w:cs="Arial"/>
                <w:color w:val="1F3864"/>
              </w:rPr>
              <w:t>ersons)</w:t>
            </w:r>
          </w:p>
        </w:tc>
        <w:tc>
          <w:tcPr>
            <w:tcW w:w="2977" w:type="dxa"/>
          </w:tcPr>
          <w:p w14:paraId="5A9F830E" w14:textId="3B7FD1A1" w:rsidR="006D45E8" w:rsidRDefault="00362AEF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6E34AE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</w:tc>
        <w:tc>
          <w:tcPr>
            <w:tcW w:w="1672" w:type="dxa"/>
          </w:tcPr>
          <w:p w14:paraId="3473977D" w14:textId="1A37F17A" w:rsidR="006D45E8" w:rsidRDefault="006E34AE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1+2</w:t>
            </w:r>
          </w:p>
        </w:tc>
      </w:tr>
      <w:tr w:rsidR="0099103F" w:rsidRPr="00BA7347" w14:paraId="25A9047E" w14:textId="77777777" w:rsidTr="00A73454">
        <w:trPr>
          <w:trHeight w:val="1031"/>
        </w:trPr>
        <w:tc>
          <w:tcPr>
            <w:tcW w:w="2972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6AD70499" w14:textId="77777777" w:rsidR="0099103F" w:rsidRDefault="0099103F" w:rsidP="00A73454">
            <w:pPr>
              <w:pStyle w:val="Rubrik"/>
              <w:jc w:val="left"/>
              <w:rPr>
                <w:color w:val="1F3864"/>
              </w:rPr>
            </w:pPr>
            <w:r>
              <w:rPr>
                <w:color w:val="1F3864"/>
              </w:rPr>
              <w:lastRenderedPageBreak/>
              <w:t xml:space="preserve">Rubrik på </w:t>
            </w:r>
            <w:r w:rsidRPr="00BA7347">
              <w:rPr>
                <w:color w:val="1F3864"/>
              </w:rPr>
              <w:t>innehållsdel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D848E8" w14:textId="77777777" w:rsidR="0099103F" w:rsidRPr="00BA7347" w:rsidRDefault="0099103F" w:rsidP="00A73454">
            <w:pPr>
              <w:pStyle w:val="Rubrik"/>
              <w:jc w:val="left"/>
              <w:rPr>
                <w:color w:val="1F3864"/>
              </w:rPr>
            </w:pPr>
            <w:r w:rsidRPr="00BA7347">
              <w:rPr>
                <w:color w:val="1F3864"/>
              </w:rPr>
              <w:t xml:space="preserve">Beskrivning på </w:t>
            </w:r>
            <w:r>
              <w:rPr>
                <w:color w:val="1F3864"/>
              </w:rPr>
              <w:t xml:space="preserve">innehållsdelen </w:t>
            </w:r>
            <w:r w:rsidRPr="00BA7347">
              <w:rPr>
                <w:color w:val="1F3864"/>
              </w:rPr>
              <w:t xml:space="preserve"> 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71D8B3" w14:textId="77777777" w:rsidR="0099103F" w:rsidRPr="00BA7347" w:rsidRDefault="0099103F" w:rsidP="00A73454">
            <w:pPr>
              <w:autoSpaceDE w:val="0"/>
              <w:autoSpaceDN w:val="0"/>
              <w:adjustRightInd w:val="0"/>
              <w:rPr>
                <w:color w:val="1F3864"/>
              </w:rPr>
            </w:pPr>
            <w:r w:rsidRPr="00BA7347">
              <w:rPr>
                <w:rStyle w:val="RubrikChar"/>
                <w:color w:val="1F3864"/>
              </w:rPr>
              <w:t>Lärandemål:</w:t>
            </w:r>
            <w:r w:rsidRPr="00BA7347">
              <w:rPr>
                <w:rFonts w:ascii="Arial" w:hAnsi="Arial" w:cs="Arial"/>
                <w:color w:val="1F3864"/>
                <w:sz w:val="18"/>
                <w:szCs w:val="18"/>
              </w:rPr>
              <w:t xml:space="preserve"> </w:t>
            </w:r>
            <w:r w:rsidRPr="00BA7347">
              <w:rPr>
                <w:color w:val="1F3864"/>
              </w:rPr>
              <w:t xml:space="preserve"> </w:t>
            </w:r>
          </w:p>
          <w:p w14:paraId="5B9344DC" w14:textId="77777777" w:rsidR="0099103F" w:rsidRPr="00313C12" w:rsidRDefault="0099103F" w:rsidP="00A73454">
            <w:pPr>
              <w:autoSpaceDE w:val="0"/>
              <w:autoSpaceDN w:val="0"/>
              <w:adjustRightInd w:val="0"/>
              <w:rPr>
                <w:rStyle w:val="RubrikChar"/>
                <w:rFonts w:asciiTheme="minorHAnsi" w:eastAsiaTheme="minorEastAsia" w:hAnsiTheme="minorHAnsi"/>
                <w:b w:val="0"/>
                <w:bCs w:val="0"/>
                <w:color w:val="1F3864"/>
                <w:kern w:val="0"/>
                <w:sz w:val="22"/>
                <w:szCs w:val="22"/>
              </w:rPr>
            </w:pPr>
            <w:r w:rsidRPr="00BA7347">
              <w:rPr>
                <w:color w:val="1F3864"/>
              </w:rPr>
              <w:t xml:space="preserve">Vad kursdeltagarna förväntas </w:t>
            </w:r>
            <w:r>
              <w:rPr>
                <w:b/>
                <w:bCs/>
                <w:color w:val="1F3864"/>
              </w:rPr>
              <w:t>känna till, förstå, tillämpa</w:t>
            </w:r>
            <w:r w:rsidRPr="00BA7347">
              <w:rPr>
                <w:b/>
                <w:bCs/>
                <w:color w:val="1F3864"/>
              </w:rPr>
              <w:t xml:space="preserve"> </w:t>
            </w:r>
            <w:r w:rsidRPr="00BA7347">
              <w:rPr>
                <w:color w:val="1F3864"/>
              </w:rPr>
              <w:t xml:space="preserve">efter respektive </w:t>
            </w:r>
            <w:r>
              <w:rPr>
                <w:color w:val="1F3864"/>
              </w:rPr>
              <w:t>innehållsdel</w:t>
            </w:r>
            <w:r w:rsidRPr="00BA7347">
              <w:rPr>
                <w:color w:val="1F3864"/>
              </w:rPr>
              <w:t xml:space="preserve">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C59319" w14:textId="77777777" w:rsidR="0099103F" w:rsidRPr="00C733AE" w:rsidRDefault="0099103F" w:rsidP="00A73454">
            <w:pPr>
              <w:pStyle w:val="Rubrik"/>
              <w:rPr>
                <w:color w:val="FF0000"/>
              </w:rPr>
            </w:pPr>
            <w:r w:rsidRPr="00B7679C">
              <w:rPr>
                <w:color w:val="323E4F" w:themeColor="text2" w:themeShade="BF"/>
              </w:rPr>
              <w:t>Målgrupp</w:t>
            </w:r>
          </w:p>
        </w:tc>
      </w:tr>
      <w:tr w:rsidR="004D6405" w:rsidRPr="00BA7347" w14:paraId="5E5BAD4A" w14:textId="77777777" w:rsidTr="00FA0D21">
        <w:tc>
          <w:tcPr>
            <w:tcW w:w="2972" w:type="dxa"/>
          </w:tcPr>
          <w:p w14:paraId="5DD1574A" w14:textId="01F7BA1D" w:rsidR="004D6405" w:rsidRPr="00BA7347" w:rsidRDefault="00E32D0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9. Egen historia</w:t>
            </w:r>
          </w:p>
        </w:tc>
        <w:tc>
          <w:tcPr>
            <w:tcW w:w="3827" w:type="dxa"/>
          </w:tcPr>
          <w:p w14:paraId="430EA8F2" w14:textId="0C65C1DB" w:rsidR="004D6405" w:rsidRPr="00BA7347" w:rsidRDefault="00E32D01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 xml:space="preserve">Möjlig som tillägg: egen berättelse av donator/ mottagare/ </w:t>
            </w:r>
            <w:r w:rsidR="002F1414">
              <w:rPr>
                <w:rFonts w:ascii="Arial" w:hAnsi="Arial" w:cs="Arial"/>
                <w:color w:val="1F3864"/>
              </w:rPr>
              <w:t>DCP</w:t>
            </w:r>
            <w:r w:rsidR="00462028">
              <w:rPr>
                <w:rFonts w:ascii="Arial" w:hAnsi="Arial" w:cs="Arial"/>
                <w:color w:val="1F3864"/>
              </w:rPr>
              <w:t>/ anhöriga/</w:t>
            </w:r>
            <w:r w:rsidR="00493491">
              <w:rPr>
                <w:rFonts w:ascii="Arial" w:hAnsi="Arial" w:cs="Arial"/>
                <w:color w:val="1F3864"/>
              </w:rPr>
              <w:t>övriga</w:t>
            </w:r>
          </w:p>
        </w:tc>
        <w:tc>
          <w:tcPr>
            <w:tcW w:w="2977" w:type="dxa"/>
          </w:tcPr>
          <w:p w14:paraId="1F6405CE" w14:textId="2345E972" w:rsidR="004D6405" w:rsidRDefault="002F1414" w:rsidP="001618C3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6E34AE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  <w:p w14:paraId="24741772" w14:textId="54A7C9C5" w:rsidR="00E32D01" w:rsidRPr="00BA7347" w:rsidRDefault="00E32D01" w:rsidP="001618C3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14B4277D" w14:textId="57578C22" w:rsidR="00E32D01" w:rsidRPr="00BA7347" w:rsidRDefault="004D6405" w:rsidP="001618C3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  <w:r w:rsidR="00E32D01">
              <w:rPr>
                <w:rFonts w:ascii="Arial" w:hAnsi="Arial" w:cs="Arial"/>
                <w:color w:val="1F3864"/>
              </w:rPr>
              <w:t>+2</w:t>
            </w:r>
          </w:p>
        </w:tc>
      </w:tr>
      <w:tr w:rsidR="00F01081" w:rsidRPr="00BA7347" w14:paraId="77EBD0EC" w14:textId="77777777" w:rsidTr="00CD60B8">
        <w:trPr>
          <w:trHeight w:val="560"/>
        </w:trPr>
        <w:tc>
          <w:tcPr>
            <w:tcW w:w="2972" w:type="dxa"/>
            <w:vMerge w:val="restart"/>
          </w:tcPr>
          <w:p w14:paraId="7E13E9A3" w14:textId="5A36CCF2" w:rsidR="00F01081" w:rsidRPr="000244A2" w:rsidRDefault="00F01081" w:rsidP="00E32D01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1F3864"/>
              </w:rPr>
              <w:t xml:space="preserve">10. </w:t>
            </w:r>
            <w:r w:rsidR="00ED4B91">
              <w:rPr>
                <w:rFonts w:ascii="Arial" w:hAnsi="Arial" w:cs="Arial"/>
                <w:color w:val="1F3864"/>
              </w:rPr>
              <w:t>Svensk gametbank</w:t>
            </w:r>
          </w:p>
        </w:tc>
        <w:tc>
          <w:tcPr>
            <w:tcW w:w="3827" w:type="dxa"/>
            <w:vMerge w:val="restart"/>
          </w:tcPr>
          <w:p w14:paraId="5CF718C9" w14:textId="18D9EA94" w:rsidR="00F01081" w:rsidRDefault="00FB4E35" w:rsidP="00E32D01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Behovet av och a</w:t>
            </w:r>
            <w:r w:rsidR="00F01081">
              <w:rPr>
                <w:rFonts w:ascii="Arial" w:hAnsi="Arial" w:cs="Arial"/>
                <w:color w:val="1F3864"/>
              </w:rPr>
              <w:t xml:space="preserve">ktuellt läge för </w:t>
            </w:r>
            <w:r w:rsidR="00ED4B91">
              <w:rPr>
                <w:rFonts w:ascii="Arial" w:hAnsi="Arial" w:cs="Arial"/>
                <w:color w:val="1F3864"/>
              </w:rPr>
              <w:t>processen att skapa ett donators</w:t>
            </w:r>
            <w:r w:rsidR="00F01081">
              <w:rPr>
                <w:rFonts w:ascii="Arial" w:hAnsi="Arial" w:cs="Arial"/>
                <w:color w:val="1F3864"/>
              </w:rPr>
              <w:t>regist</w:t>
            </w:r>
            <w:r>
              <w:rPr>
                <w:rFonts w:ascii="Arial" w:hAnsi="Arial" w:cs="Arial"/>
                <w:color w:val="1F3864"/>
              </w:rPr>
              <w:t>er</w:t>
            </w:r>
          </w:p>
        </w:tc>
        <w:tc>
          <w:tcPr>
            <w:tcW w:w="2977" w:type="dxa"/>
          </w:tcPr>
          <w:p w14:paraId="2DACE186" w14:textId="0C173643" w:rsidR="00F01081" w:rsidRDefault="002F1414" w:rsidP="00E32D01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F01081">
              <w:rPr>
                <w:rFonts w:ascii="Arial" w:hAnsi="Arial" w:cs="Arial"/>
                <w:bCs/>
                <w:color w:val="1F3864"/>
              </w:rPr>
              <w:t>änna till, förstå</w:t>
            </w:r>
          </w:p>
          <w:p w14:paraId="171DDCEA" w14:textId="1C4C93F1" w:rsidR="00F01081" w:rsidRPr="00BA7347" w:rsidRDefault="00F01081" w:rsidP="00E32D01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1D0C3C4B" w14:textId="420A103D" w:rsidR="00F01081" w:rsidRDefault="00F01081" w:rsidP="00E32D01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  <w:p w14:paraId="2EA12A98" w14:textId="12BCDE60" w:rsidR="00F01081" w:rsidRPr="00BA7347" w:rsidRDefault="00F01081" w:rsidP="00E32D01">
            <w:pPr>
              <w:rPr>
                <w:rFonts w:ascii="Arial" w:hAnsi="Arial" w:cs="Arial"/>
                <w:color w:val="1F3864"/>
              </w:rPr>
            </w:pPr>
          </w:p>
        </w:tc>
      </w:tr>
      <w:tr w:rsidR="00F01081" w:rsidRPr="00BA7347" w14:paraId="6B9C62D5" w14:textId="77777777" w:rsidTr="00CD60B8">
        <w:trPr>
          <w:trHeight w:val="560"/>
        </w:trPr>
        <w:tc>
          <w:tcPr>
            <w:tcW w:w="2972" w:type="dxa"/>
            <w:vMerge/>
          </w:tcPr>
          <w:p w14:paraId="6680D439" w14:textId="77777777" w:rsidR="00F01081" w:rsidRDefault="00F01081" w:rsidP="00E32D01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3827" w:type="dxa"/>
            <w:vMerge/>
          </w:tcPr>
          <w:p w14:paraId="775A737C" w14:textId="77777777" w:rsidR="00F01081" w:rsidRDefault="00F01081" w:rsidP="00E32D01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</w:tcPr>
          <w:p w14:paraId="5B55CB5A" w14:textId="4037B435" w:rsidR="00F01081" w:rsidRDefault="002F1414" w:rsidP="00E32D01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T</w:t>
            </w:r>
            <w:r w:rsidR="00FB4E35" w:rsidRPr="006E34AE">
              <w:rPr>
                <w:rFonts w:ascii="Arial" w:hAnsi="Arial" w:cs="Arial"/>
                <w:bCs/>
                <w:color w:val="1F3864"/>
              </w:rPr>
              <w:t>illämpa</w:t>
            </w:r>
          </w:p>
        </w:tc>
        <w:tc>
          <w:tcPr>
            <w:tcW w:w="1672" w:type="dxa"/>
          </w:tcPr>
          <w:p w14:paraId="640D41A6" w14:textId="72ABCD48" w:rsidR="00F01081" w:rsidRDefault="00FB4E35" w:rsidP="00E32D01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</w:t>
            </w:r>
          </w:p>
        </w:tc>
      </w:tr>
      <w:tr w:rsidR="00F01081" w:rsidRPr="00BA7347" w14:paraId="704B655F" w14:textId="77777777" w:rsidTr="00CD60B8">
        <w:trPr>
          <w:trHeight w:val="560"/>
        </w:trPr>
        <w:tc>
          <w:tcPr>
            <w:tcW w:w="2972" w:type="dxa"/>
            <w:vMerge w:val="restart"/>
          </w:tcPr>
          <w:p w14:paraId="1B85BF56" w14:textId="70D15F94" w:rsidR="00F01081" w:rsidRPr="00A10BA6" w:rsidRDefault="00F01081" w:rsidP="00E32D01">
            <w:pPr>
              <w:spacing w:after="120" w:line="276" w:lineRule="auto"/>
              <w:rPr>
                <w:rFonts w:ascii="Arial" w:eastAsia="Times New Roman" w:hAnsi="Arial" w:cs="Arial"/>
                <w:color w:val="002060"/>
                <w:lang w:eastAsia="en-US"/>
              </w:rPr>
            </w:pPr>
            <w:r>
              <w:rPr>
                <w:rFonts w:ascii="Arial" w:eastAsia="Times New Roman" w:hAnsi="Arial" w:cs="Arial"/>
                <w:color w:val="002060"/>
                <w:lang w:eastAsia="en-US"/>
              </w:rPr>
              <w:t xml:space="preserve">11. </w:t>
            </w:r>
            <w:r w:rsidRPr="00CC3C48">
              <w:rPr>
                <w:rFonts w:ascii="Arial" w:eastAsia="Times New Roman" w:hAnsi="Arial" w:cs="Arial"/>
                <w:color w:val="002060"/>
                <w:lang w:eastAsia="en-US"/>
              </w:rPr>
              <w:t>Labbprocesser och kryobiologi</w:t>
            </w:r>
          </w:p>
        </w:tc>
        <w:tc>
          <w:tcPr>
            <w:tcW w:w="3827" w:type="dxa"/>
            <w:vMerge w:val="restart"/>
          </w:tcPr>
          <w:p w14:paraId="7509F73E" w14:textId="26C9ABF0" w:rsidR="00F01081" w:rsidRDefault="00F01081" w:rsidP="00E32D01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 xml:space="preserve">Från </w:t>
            </w:r>
            <w:proofErr w:type="spellStart"/>
            <w:r>
              <w:rPr>
                <w:rFonts w:ascii="Arial" w:hAnsi="Arial" w:cs="Arial"/>
                <w:color w:val="1F3864"/>
              </w:rPr>
              <w:t>ägguttag</w:t>
            </w:r>
            <w:proofErr w:type="spellEnd"/>
            <w:r>
              <w:rPr>
                <w:rFonts w:ascii="Arial" w:hAnsi="Arial" w:cs="Arial"/>
                <w:color w:val="1F3864"/>
              </w:rPr>
              <w:t xml:space="preserve"> till embryoåterföring. Best </w:t>
            </w:r>
            <w:proofErr w:type="spellStart"/>
            <w:r>
              <w:rPr>
                <w:rFonts w:ascii="Arial" w:hAnsi="Arial" w:cs="Arial"/>
                <w:color w:val="1F3864"/>
              </w:rPr>
              <w:t>practice</w:t>
            </w:r>
            <w:proofErr w:type="spellEnd"/>
            <w:r>
              <w:rPr>
                <w:rFonts w:ascii="Arial" w:hAnsi="Arial" w:cs="Arial"/>
                <w:color w:val="1F3864"/>
              </w:rPr>
              <w:t>. Internationell kunskap.</w:t>
            </w:r>
          </w:p>
        </w:tc>
        <w:tc>
          <w:tcPr>
            <w:tcW w:w="2977" w:type="dxa"/>
          </w:tcPr>
          <w:p w14:paraId="088695DD" w14:textId="5DEACE34" w:rsidR="00F01081" w:rsidRDefault="002F1414" w:rsidP="00E32D01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K</w:t>
            </w:r>
            <w:r w:rsidR="00F01081" w:rsidRPr="006E34AE">
              <w:rPr>
                <w:rFonts w:ascii="Arial" w:hAnsi="Arial" w:cs="Arial"/>
                <w:bCs/>
                <w:color w:val="1F3864"/>
              </w:rPr>
              <w:t>änna till, förstå</w:t>
            </w:r>
          </w:p>
          <w:p w14:paraId="05EC3651" w14:textId="1E3B0730" w:rsidR="00F01081" w:rsidRPr="00BA7347" w:rsidRDefault="00F01081" w:rsidP="00E32D01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1672" w:type="dxa"/>
          </w:tcPr>
          <w:p w14:paraId="37F0633B" w14:textId="6BD92EFB" w:rsidR="00F01081" w:rsidRDefault="00F01081" w:rsidP="00E32D01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1</w:t>
            </w:r>
          </w:p>
          <w:p w14:paraId="493AD006" w14:textId="1BFD0F7D" w:rsidR="00F01081" w:rsidRPr="00BA7347" w:rsidRDefault="00F01081" w:rsidP="00E32D01">
            <w:pPr>
              <w:rPr>
                <w:rFonts w:ascii="Arial" w:hAnsi="Arial" w:cs="Arial"/>
                <w:color w:val="1F3864"/>
              </w:rPr>
            </w:pPr>
          </w:p>
        </w:tc>
      </w:tr>
      <w:tr w:rsidR="00F01081" w:rsidRPr="00BA7347" w14:paraId="6C269813" w14:textId="77777777" w:rsidTr="00CD60B8">
        <w:trPr>
          <w:trHeight w:val="560"/>
        </w:trPr>
        <w:tc>
          <w:tcPr>
            <w:tcW w:w="2972" w:type="dxa"/>
            <w:vMerge/>
          </w:tcPr>
          <w:p w14:paraId="2B533170" w14:textId="77777777" w:rsidR="00F01081" w:rsidRDefault="00F01081" w:rsidP="00E32D01">
            <w:pPr>
              <w:spacing w:after="120" w:line="276" w:lineRule="auto"/>
              <w:rPr>
                <w:rFonts w:ascii="Arial" w:eastAsia="Times New Roman" w:hAnsi="Arial" w:cs="Arial"/>
                <w:color w:val="002060"/>
                <w:lang w:eastAsia="en-US"/>
              </w:rPr>
            </w:pPr>
          </w:p>
        </w:tc>
        <w:tc>
          <w:tcPr>
            <w:tcW w:w="3827" w:type="dxa"/>
            <w:vMerge/>
          </w:tcPr>
          <w:p w14:paraId="319C5767" w14:textId="77777777" w:rsidR="00F01081" w:rsidRDefault="00F01081" w:rsidP="00E32D01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2977" w:type="dxa"/>
          </w:tcPr>
          <w:p w14:paraId="1E37D7B0" w14:textId="4B2D2CB5" w:rsidR="00F01081" w:rsidRPr="006E34AE" w:rsidRDefault="002F1414" w:rsidP="00E32D01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bCs/>
                <w:color w:val="1F3864"/>
              </w:rPr>
              <w:t>T</w:t>
            </w:r>
            <w:r w:rsidR="00FB4E35" w:rsidRPr="006E34AE">
              <w:rPr>
                <w:rFonts w:ascii="Arial" w:hAnsi="Arial" w:cs="Arial"/>
                <w:bCs/>
                <w:color w:val="1F3864"/>
              </w:rPr>
              <w:t>illämpa</w:t>
            </w:r>
          </w:p>
        </w:tc>
        <w:tc>
          <w:tcPr>
            <w:tcW w:w="1672" w:type="dxa"/>
          </w:tcPr>
          <w:p w14:paraId="55D1C95B" w14:textId="5647E734" w:rsidR="00F01081" w:rsidRPr="006E34AE" w:rsidRDefault="00FB4E35" w:rsidP="00E32D01">
            <w:pPr>
              <w:rPr>
                <w:rFonts w:ascii="Arial" w:hAnsi="Arial" w:cs="Arial"/>
                <w:bCs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2</w:t>
            </w:r>
          </w:p>
        </w:tc>
      </w:tr>
    </w:tbl>
    <w:p w14:paraId="27EFE990" w14:textId="710934F5" w:rsidR="004D6405" w:rsidRPr="00EF7B66" w:rsidRDefault="004D6405" w:rsidP="00EF7B66">
      <w:pPr>
        <w:pStyle w:val="Rubrik1"/>
        <w:rPr>
          <w:color w:val="2F5496"/>
          <w:kern w:val="0"/>
          <w:lang w:eastAsia="en-US"/>
        </w:rPr>
      </w:pPr>
      <w:r w:rsidRPr="007862B1">
        <w:rPr>
          <w:color w:val="2F5496"/>
          <w:kern w:val="0"/>
          <w:lang w:eastAsia="en-US"/>
        </w:rPr>
        <w:t xml:space="preserve">Målgrupper för </w:t>
      </w:r>
      <w:r>
        <w:rPr>
          <w:color w:val="2F5496"/>
          <w:kern w:val="0"/>
          <w:lang w:eastAsia="en-US"/>
        </w:rPr>
        <w:t>kurser som ordnas av VOG könsceller</w:t>
      </w:r>
    </w:p>
    <w:p w14:paraId="39DFFDDF" w14:textId="77777777" w:rsidR="004D6405" w:rsidRPr="007862B1" w:rsidRDefault="004D6405" w:rsidP="004D6405">
      <w:pPr>
        <w:spacing w:after="0" w:line="240" w:lineRule="auto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 xml:space="preserve">Målgrupp </w:t>
      </w:r>
      <w:r w:rsidRPr="007862B1">
        <w:rPr>
          <w:rFonts w:eastAsia="Times New Roman"/>
          <w:b/>
          <w:bCs/>
          <w:sz w:val="24"/>
          <w:szCs w:val="24"/>
          <w:lang w:eastAsia="en-US"/>
        </w:rPr>
        <w:t>1: All berörd personal</w:t>
      </w:r>
    </w:p>
    <w:p w14:paraId="611B3591" w14:textId="77777777" w:rsidR="004D6405" w:rsidRPr="007862B1" w:rsidRDefault="004D6405" w:rsidP="004D6405">
      <w:pPr>
        <w:spacing w:after="0" w:line="240" w:lineRule="auto"/>
        <w:rPr>
          <w:rFonts w:eastAsia="Times New Roman"/>
          <w:b/>
          <w:bCs/>
          <w:sz w:val="24"/>
          <w:szCs w:val="24"/>
          <w:lang w:eastAsia="en-US"/>
        </w:rPr>
      </w:pPr>
    </w:p>
    <w:p w14:paraId="6BE2E88B" w14:textId="77777777" w:rsidR="004D6405" w:rsidRPr="007862B1" w:rsidRDefault="004D6405" w:rsidP="004D6405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  <w:lang w:eastAsia="en-US"/>
        </w:rPr>
      </w:pPr>
      <w:r w:rsidRPr="007862B1">
        <w:rPr>
          <w:rFonts w:eastAsia="Times New Roman"/>
          <w:sz w:val="24"/>
          <w:szCs w:val="24"/>
          <w:lang w:eastAsia="en-US"/>
        </w:rPr>
        <w:t xml:space="preserve">All personal som har en aktiv roll i </w:t>
      </w:r>
      <w:r>
        <w:rPr>
          <w:rFonts w:eastAsia="Times New Roman"/>
          <w:sz w:val="24"/>
          <w:szCs w:val="24"/>
          <w:lang w:eastAsia="en-US"/>
        </w:rPr>
        <w:t>assisterad befruktning</w:t>
      </w:r>
      <w:r w:rsidRPr="007862B1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vid landets kliniker </w:t>
      </w:r>
      <w:r w:rsidRPr="007862B1">
        <w:rPr>
          <w:rFonts w:eastAsia="Times New Roman"/>
          <w:sz w:val="24"/>
          <w:szCs w:val="24"/>
          <w:lang w:eastAsia="en-US"/>
        </w:rPr>
        <w:t xml:space="preserve">(läkare, </w:t>
      </w:r>
      <w:r>
        <w:rPr>
          <w:rFonts w:eastAsia="Times New Roman"/>
          <w:sz w:val="24"/>
          <w:szCs w:val="24"/>
          <w:lang w:eastAsia="en-US"/>
        </w:rPr>
        <w:t>barnmorska, sjuksköterska</w:t>
      </w:r>
      <w:r w:rsidRPr="007862B1">
        <w:rPr>
          <w:rFonts w:eastAsia="Times New Roman"/>
          <w:sz w:val="24"/>
          <w:szCs w:val="24"/>
          <w:lang w:eastAsia="en-US"/>
        </w:rPr>
        <w:t xml:space="preserve">, undersköterska, </w:t>
      </w:r>
      <w:proofErr w:type="spellStart"/>
      <w:r>
        <w:rPr>
          <w:rFonts w:eastAsia="Times New Roman"/>
          <w:sz w:val="24"/>
          <w:szCs w:val="24"/>
          <w:lang w:eastAsia="en-US"/>
        </w:rPr>
        <w:t>embryologer</w:t>
      </w:r>
      <w:proofErr w:type="spellEnd"/>
      <w:r>
        <w:rPr>
          <w:rFonts w:eastAsia="Times New Roman"/>
          <w:sz w:val="24"/>
          <w:szCs w:val="24"/>
          <w:lang w:eastAsia="en-US"/>
        </w:rPr>
        <w:t>, beteendevetare, vårdadministratörer</w:t>
      </w:r>
      <w:r w:rsidRPr="007862B1">
        <w:rPr>
          <w:rFonts w:eastAsia="Times New Roman"/>
          <w:sz w:val="24"/>
          <w:szCs w:val="24"/>
          <w:lang w:eastAsia="en-US"/>
        </w:rPr>
        <w:t>)</w:t>
      </w:r>
      <w:r>
        <w:rPr>
          <w:rFonts w:eastAsia="Times New Roman"/>
          <w:sz w:val="24"/>
          <w:szCs w:val="24"/>
          <w:lang w:eastAsia="en-US"/>
        </w:rPr>
        <w:t>.</w:t>
      </w:r>
    </w:p>
    <w:p w14:paraId="7B0019C6" w14:textId="77777777" w:rsidR="004D6405" w:rsidRPr="007862B1" w:rsidRDefault="004D6405" w:rsidP="004D6405">
      <w:pPr>
        <w:spacing w:after="0" w:line="240" w:lineRule="auto"/>
        <w:rPr>
          <w:rFonts w:eastAsia="Times New Roman"/>
          <w:b/>
          <w:bCs/>
          <w:sz w:val="24"/>
          <w:szCs w:val="24"/>
          <w:lang w:eastAsia="en-US"/>
        </w:rPr>
      </w:pPr>
    </w:p>
    <w:p w14:paraId="4DE9B5BE" w14:textId="77777777" w:rsidR="004D6405" w:rsidRDefault="004D6405" w:rsidP="004D6405">
      <w:pPr>
        <w:spacing w:after="0" w:line="240" w:lineRule="auto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>Målgrupp 2</w:t>
      </w:r>
      <w:r w:rsidRPr="007862B1">
        <w:rPr>
          <w:rFonts w:eastAsia="Times New Roman"/>
          <w:b/>
          <w:bCs/>
          <w:sz w:val="24"/>
          <w:szCs w:val="24"/>
          <w:lang w:eastAsia="en-US"/>
        </w:rPr>
        <w:t>:</w:t>
      </w:r>
      <w:r>
        <w:rPr>
          <w:rFonts w:eastAsia="Times New Roman"/>
          <w:b/>
          <w:bCs/>
          <w:sz w:val="24"/>
          <w:szCs w:val="24"/>
          <w:lang w:eastAsia="en-US"/>
        </w:rPr>
        <w:t xml:space="preserve"> Ansvarig personal</w:t>
      </w:r>
    </w:p>
    <w:p w14:paraId="19EE1AC2" w14:textId="77777777" w:rsidR="004D6405" w:rsidRPr="007862B1" w:rsidRDefault="004D6405" w:rsidP="004D6405">
      <w:pPr>
        <w:spacing w:after="0" w:line="240" w:lineRule="auto"/>
        <w:rPr>
          <w:rFonts w:eastAsia="Times New Roman"/>
          <w:b/>
          <w:bCs/>
          <w:sz w:val="24"/>
          <w:szCs w:val="24"/>
          <w:lang w:eastAsia="en-US"/>
        </w:rPr>
      </w:pPr>
    </w:p>
    <w:p w14:paraId="5E854B0F" w14:textId="77777777" w:rsidR="004D6405" w:rsidRPr="001C0BD4" w:rsidRDefault="004D6405" w:rsidP="004D6405">
      <w:pPr>
        <w:numPr>
          <w:ilvl w:val="0"/>
          <w:numId w:val="3"/>
        </w:numPr>
        <w:spacing w:after="0" w:line="240" w:lineRule="auto"/>
        <w:contextualSpacing/>
        <w:rPr>
          <w:rFonts w:eastAsia="Times New Roman"/>
          <w:sz w:val="24"/>
          <w:szCs w:val="24"/>
          <w:lang w:eastAsia="en-US"/>
        </w:rPr>
      </w:pPr>
      <w:r w:rsidRPr="007862B1">
        <w:rPr>
          <w:rFonts w:eastAsia="Times New Roman"/>
          <w:sz w:val="24"/>
          <w:szCs w:val="24"/>
          <w:lang w:eastAsia="en-US"/>
        </w:rPr>
        <w:t>Verksamhetschefer</w:t>
      </w:r>
      <w:r>
        <w:rPr>
          <w:rFonts w:eastAsia="Times New Roman"/>
          <w:sz w:val="24"/>
          <w:szCs w:val="24"/>
          <w:lang w:eastAsia="en-US"/>
        </w:rPr>
        <w:t>, m</w:t>
      </w:r>
      <w:r w:rsidRPr="007862B1">
        <w:rPr>
          <w:rFonts w:eastAsia="Times New Roman"/>
          <w:sz w:val="24"/>
          <w:szCs w:val="24"/>
          <w:lang w:eastAsia="en-US"/>
        </w:rPr>
        <w:t>edicinskt ansvariga</w:t>
      </w:r>
      <w:r>
        <w:rPr>
          <w:rFonts w:eastAsia="Times New Roman"/>
          <w:sz w:val="24"/>
          <w:szCs w:val="24"/>
          <w:lang w:eastAsia="en-US"/>
        </w:rPr>
        <w:t xml:space="preserve"> och </w:t>
      </w:r>
      <w:r w:rsidRPr="001C0BD4">
        <w:rPr>
          <w:rFonts w:eastAsia="Times New Roman"/>
          <w:sz w:val="24"/>
          <w:szCs w:val="24"/>
          <w:lang w:eastAsia="en-US"/>
        </w:rPr>
        <w:t>kvalitetsansvariga vid kliniker som sysslar med assisterad befruktning</w:t>
      </w:r>
      <w:r>
        <w:rPr>
          <w:rFonts w:eastAsia="Times New Roman"/>
          <w:sz w:val="24"/>
          <w:szCs w:val="24"/>
          <w:lang w:eastAsia="en-US"/>
        </w:rPr>
        <w:t>.</w:t>
      </w:r>
    </w:p>
    <w:p w14:paraId="3A9D5C56" w14:textId="77777777" w:rsidR="004D6405" w:rsidRPr="007862B1" w:rsidRDefault="004D6405" w:rsidP="004D6405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Personal</w:t>
      </w:r>
      <w:r w:rsidRPr="007862B1">
        <w:rPr>
          <w:rFonts w:eastAsia="Times New Roman"/>
          <w:sz w:val="24"/>
          <w:szCs w:val="24"/>
          <w:lang w:eastAsia="en-US"/>
        </w:rPr>
        <w:t xml:space="preserve"> som tillvaratar </w:t>
      </w:r>
      <w:r>
        <w:rPr>
          <w:rFonts w:eastAsia="Times New Roman"/>
          <w:sz w:val="24"/>
          <w:szCs w:val="24"/>
          <w:lang w:eastAsia="en-US"/>
        </w:rPr>
        <w:t>och hanterar könsceller.</w:t>
      </w:r>
    </w:p>
    <w:p w14:paraId="41EC1992" w14:textId="77777777" w:rsidR="004D6405" w:rsidRPr="001C0BD4" w:rsidRDefault="004D6405" w:rsidP="004D6405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Personal </w:t>
      </w:r>
      <w:r w:rsidRPr="007862B1">
        <w:rPr>
          <w:rFonts w:eastAsia="Times New Roman"/>
          <w:sz w:val="24"/>
          <w:szCs w:val="24"/>
          <w:lang w:eastAsia="en-US"/>
        </w:rPr>
        <w:t xml:space="preserve">som </w:t>
      </w:r>
      <w:r>
        <w:rPr>
          <w:rFonts w:eastAsia="Times New Roman"/>
          <w:sz w:val="24"/>
          <w:szCs w:val="24"/>
          <w:lang w:eastAsia="en-US"/>
        </w:rPr>
        <w:t xml:space="preserve">utreder </w:t>
      </w:r>
      <w:r w:rsidRPr="007862B1">
        <w:rPr>
          <w:rFonts w:eastAsia="Times New Roman"/>
          <w:sz w:val="24"/>
          <w:szCs w:val="24"/>
          <w:lang w:eastAsia="en-US"/>
        </w:rPr>
        <w:t>potentiella donatorer</w:t>
      </w:r>
      <w:r>
        <w:rPr>
          <w:rFonts w:eastAsia="Times New Roman"/>
          <w:sz w:val="24"/>
          <w:szCs w:val="24"/>
          <w:lang w:eastAsia="en-US"/>
        </w:rPr>
        <w:t>.</w:t>
      </w:r>
    </w:p>
    <w:p w14:paraId="6EA7775C" w14:textId="77777777" w:rsidR="004D4C39" w:rsidRDefault="004D4C39" w:rsidP="00FB1CCF">
      <w:pPr>
        <w:rPr>
          <w:lang w:eastAsia="en-US"/>
        </w:rPr>
      </w:pPr>
    </w:p>
    <w:p w14:paraId="0FEF42C7" w14:textId="143AFAC9" w:rsidR="007862B1" w:rsidRDefault="00CC3C48" w:rsidP="00FB1CCF">
      <w:pPr>
        <w:rPr>
          <w:rFonts w:eastAsia="Times New Roman"/>
          <w:i/>
          <w:iCs/>
          <w:sz w:val="24"/>
          <w:szCs w:val="24"/>
          <w:lang w:eastAsia="en-US"/>
        </w:rPr>
      </w:pPr>
      <w:r>
        <w:rPr>
          <w:rFonts w:eastAsia="Times New Roman"/>
          <w:i/>
          <w:iCs/>
          <w:sz w:val="24"/>
          <w:szCs w:val="24"/>
          <w:lang w:eastAsia="en-US"/>
        </w:rPr>
        <w:t>Mallen</w:t>
      </w:r>
      <w:r w:rsidR="004D4C39" w:rsidRPr="004D4C39">
        <w:rPr>
          <w:rFonts w:eastAsia="Times New Roman"/>
          <w:i/>
          <w:iCs/>
          <w:sz w:val="24"/>
          <w:szCs w:val="24"/>
          <w:lang w:eastAsia="en-US"/>
        </w:rPr>
        <w:t xml:space="preserve"> uppdatera</w:t>
      </w:r>
      <w:r w:rsidR="000F151F">
        <w:rPr>
          <w:rFonts w:eastAsia="Times New Roman"/>
          <w:i/>
          <w:iCs/>
          <w:sz w:val="24"/>
          <w:szCs w:val="24"/>
          <w:lang w:eastAsia="en-US"/>
        </w:rPr>
        <w:t>d</w:t>
      </w:r>
      <w:r w:rsidR="004D4C39" w:rsidRPr="004D4C39">
        <w:rPr>
          <w:rFonts w:eastAsia="Times New Roman"/>
          <w:i/>
          <w:iCs/>
          <w:sz w:val="24"/>
          <w:szCs w:val="24"/>
          <w:lang w:eastAsia="en-US"/>
        </w:rPr>
        <w:t xml:space="preserve"> av Catharina Lindborg 2022-</w:t>
      </w:r>
      <w:r w:rsidR="00490470">
        <w:rPr>
          <w:rFonts w:eastAsia="Times New Roman"/>
          <w:i/>
          <w:iCs/>
          <w:sz w:val="24"/>
          <w:szCs w:val="24"/>
          <w:lang w:eastAsia="en-US"/>
        </w:rPr>
        <w:t>10</w:t>
      </w:r>
      <w:r w:rsidR="004D4C39" w:rsidRPr="004D4C39">
        <w:rPr>
          <w:rFonts w:eastAsia="Times New Roman"/>
          <w:i/>
          <w:iCs/>
          <w:sz w:val="24"/>
          <w:szCs w:val="24"/>
          <w:lang w:eastAsia="en-US"/>
        </w:rPr>
        <w:t>-</w:t>
      </w:r>
      <w:r w:rsidR="00490470">
        <w:rPr>
          <w:rFonts w:eastAsia="Times New Roman"/>
          <w:i/>
          <w:iCs/>
          <w:sz w:val="24"/>
          <w:szCs w:val="24"/>
          <w:lang w:eastAsia="en-US"/>
        </w:rPr>
        <w:t>11</w:t>
      </w:r>
    </w:p>
    <w:p w14:paraId="47576E88" w14:textId="4A9A4CB3" w:rsidR="00CC3C48" w:rsidRPr="004D4C39" w:rsidRDefault="00CC3C48" w:rsidP="00FB1CCF">
      <w:pPr>
        <w:rPr>
          <w:i/>
          <w:iCs/>
        </w:rPr>
      </w:pPr>
      <w:r>
        <w:rPr>
          <w:rFonts w:eastAsia="Times New Roman"/>
          <w:i/>
          <w:iCs/>
          <w:sz w:val="24"/>
          <w:szCs w:val="24"/>
          <w:lang w:eastAsia="en-US"/>
        </w:rPr>
        <w:t>Ifylld mall av VOG könsceller 2023-0</w:t>
      </w:r>
      <w:r w:rsidR="00EF7B66">
        <w:rPr>
          <w:rFonts w:eastAsia="Times New Roman"/>
          <w:i/>
          <w:iCs/>
          <w:sz w:val="24"/>
          <w:szCs w:val="24"/>
          <w:lang w:eastAsia="en-US"/>
        </w:rPr>
        <w:t>1</w:t>
      </w:r>
      <w:r>
        <w:rPr>
          <w:rFonts w:eastAsia="Times New Roman"/>
          <w:i/>
          <w:iCs/>
          <w:sz w:val="24"/>
          <w:szCs w:val="24"/>
          <w:lang w:eastAsia="en-US"/>
        </w:rPr>
        <w:t>-17</w:t>
      </w:r>
      <w:r w:rsidR="00EF7B66">
        <w:rPr>
          <w:rFonts w:eastAsia="Times New Roman"/>
          <w:i/>
          <w:iCs/>
          <w:sz w:val="24"/>
          <w:szCs w:val="24"/>
          <w:lang w:eastAsia="en-US"/>
        </w:rPr>
        <w:t xml:space="preserve"> och uppdaterad 23</w:t>
      </w:r>
      <w:r w:rsidR="000F151F">
        <w:rPr>
          <w:rFonts w:eastAsia="Times New Roman"/>
          <w:i/>
          <w:iCs/>
          <w:sz w:val="24"/>
          <w:szCs w:val="24"/>
          <w:lang w:eastAsia="en-US"/>
        </w:rPr>
        <w:t>-</w:t>
      </w:r>
      <w:r w:rsidR="00EF7B66">
        <w:rPr>
          <w:rFonts w:eastAsia="Times New Roman"/>
          <w:i/>
          <w:iCs/>
          <w:sz w:val="24"/>
          <w:szCs w:val="24"/>
          <w:lang w:eastAsia="en-US"/>
        </w:rPr>
        <w:t>03</w:t>
      </w:r>
      <w:r w:rsidR="000F151F">
        <w:rPr>
          <w:rFonts w:eastAsia="Times New Roman"/>
          <w:i/>
          <w:iCs/>
          <w:sz w:val="24"/>
          <w:szCs w:val="24"/>
          <w:lang w:eastAsia="en-US"/>
        </w:rPr>
        <w:t>-</w:t>
      </w:r>
      <w:r w:rsidR="00EF7B66">
        <w:rPr>
          <w:rFonts w:eastAsia="Times New Roman"/>
          <w:i/>
          <w:iCs/>
          <w:sz w:val="24"/>
          <w:szCs w:val="24"/>
          <w:lang w:eastAsia="en-US"/>
        </w:rPr>
        <w:t>21</w:t>
      </w:r>
    </w:p>
    <w:sectPr w:rsidR="00CC3C48" w:rsidRPr="004D4C39" w:rsidSect="00110074"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975"/>
    <w:multiLevelType w:val="hybridMultilevel"/>
    <w:tmpl w:val="A60C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B765F"/>
    <w:multiLevelType w:val="hybridMultilevel"/>
    <w:tmpl w:val="E72E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77A48"/>
    <w:multiLevelType w:val="hybridMultilevel"/>
    <w:tmpl w:val="C256EA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1146"/>
    <w:multiLevelType w:val="hybridMultilevel"/>
    <w:tmpl w:val="AE4AB7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51679"/>
    <w:multiLevelType w:val="hybridMultilevel"/>
    <w:tmpl w:val="BA42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60116">
    <w:abstractNumId w:val="1"/>
  </w:num>
  <w:num w:numId="2" w16cid:durableId="1714692550">
    <w:abstractNumId w:val="0"/>
  </w:num>
  <w:num w:numId="3" w16cid:durableId="1829054670">
    <w:abstractNumId w:val="4"/>
  </w:num>
  <w:num w:numId="4" w16cid:durableId="932738257">
    <w:abstractNumId w:val="2"/>
  </w:num>
  <w:num w:numId="5" w16cid:durableId="1755936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51"/>
    <w:rsid w:val="000015C5"/>
    <w:rsid w:val="00050B5B"/>
    <w:rsid w:val="000952EA"/>
    <w:rsid w:val="0009706C"/>
    <w:rsid w:val="000E77F2"/>
    <w:rsid w:val="000F151F"/>
    <w:rsid w:val="000F52D1"/>
    <w:rsid w:val="00110074"/>
    <w:rsid w:val="00110F05"/>
    <w:rsid w:val="0014020A"/>
    <w:rsid w:val="0014652E"/>
    <w:rsid w:val="0018480E"/>
    <w:rsid w:val="001A718A"/>
    <w:rsid w:val="001B6252"/>
    <w:rsid w:val="001B63BC"/>
    <w:rsid w:val="001D7628"/>
    <w:rsid w:val="001F1908"/>
    <w:rsid w:val="001F7FD0"/>
    <w:rsid w:val="002074FC"/>
    <w:rsid w:val="00281C9D"/>
    <w:rsid w:val="00292B38"/>
    <w:rsid w:val="002B2B36"/>
    <w:rsid w:val="002C66CD"/>
    <w:rsid w:val="002F1414"/>
    <w:rsid w:val="002F7F5F"/>
    <w:rsid w:val="0031121B"/>
    <w:rsid w:val="00313C12"/>
    <w:rsid w:val="00323777"/>
    <w:rsid w:val="00327CBA"/>
    <w:rsid w:val="00341391"/>
    <w:rsid w:val="00343635"/>
    <w:rsid w:val="00362AEF"/>
    <w:rsid w:val="00393C36"/>
    <w:rsid w:val="003A5ECA"/>
    <w:rsid w:val="003B0653"/>
    <w:rsid w:val="003C0B51"/>
    <w:rsid w:val="003C2836"/>
    <w:rsid w:val="003D47AE"/>
    <w:rsid w:val="00404FC8"/>
    <w:rsid w:val="00435319"/>
    <w:rsid w:val="00441E5E"/>
    <w:rsid w:val="0044518D"/>
    <w:rsid w:val="00462028"/>
    <w:rsid w:val="00481274"/>
    <w:rsid w:val="00490470"/>
    <w:rsid w:val="00493491"/>
    <w:rsid w:val="004C592E"/>
    <w:rsid w:val="004D4C39"/>
    <w:rsid w:val="004D6405"/>
    <w:rsid w:val="004E0A88"/>
    <w:rsid w:val="004E1FD8"/>
    <w:rsid w:val="004E3E9B"/>
    <w:rsid w:val="004F082E"/>
    <w:rsid w:val="005111F1"/>
    <w:rsid w:val="005206F0"/>
    <w:rsid w:val="00530722"/>
    <w:rsid w:val="00535BD3"/>
    <w:rsid w:val="00566378"/>
    <w:rsid w:val="0056669A"/>
    <w:rsid w:val="005B207B"/>
    <w:rsid w:val="005D6926"/>
    <w:rsid w:val="005F08C9"/>
    <w:rsid w:val="006002F9"/>
    <w:rsid w:val="006159BF"/>
    <w:rsid w:val="00615E62"/>
    <w:rsid w:val="0063727B"/>
    <w:rsid w:val="006462A9"/>
    <w:rsid w:val="0068299D"/>
    <w:rsid w:val="006D45E8"/>
    <w:rsid w:val="006E34AE"/>
    <w:rsid w:val="006E5BD6"/>
    <w:rsid w:val="006F71FA"/>
    <w:rsid w:val="00734FB1"/>
    <w:rsid w:val="00744897"/>
    <w:rsid w:val="00764E47"/>
    <w:rsid w:val="00765FCC"/>
    <w:rsid w:val="0078364E"/>
    <w:rsid w:val="007862B1"/>
    <w:rsid w:val="007C192C"/>
    <w:rsid w:val="007C3575"/>
    <w:rsid w:val="007C48F0"/>
    <w:rsid w:val="007C508A"/>
    <w:rsid w:val="007C7E29"/>
    <w:rsid w:val="007D3293"/>
    <w:rsid w:val="007F6CB8"/>
    <w:rsid w:val="008172D3"/>
    <w:rsid w:val="008200FE"/>
    <w:rsid w:val="00837DD5"/>
    <w:rsid w:val="00853CAD"/>
    <w:rsid w:val="00872A92"/>
    <w:rsid w:val="00874176"/>
    <w:rsid w:val="00875017"/>
    <w:rsid w:val="008D42BE"/>
    <w:rsid w:val="00916238"/>
    <w:rsid w:val="009308AC"/>
    <w:rsid w:val="0094353F"/>
    <w:rsid w:val="00963445"/>
    <w:rsid w:val="009811C9"/>
    <w:rsid w:val="0099103F"/>
    <w:rsid w:val="00996DC4"/>
    <w:rsid w:val="00997FD6"/>
    <w:rsid w:val="009A31F3"/>
    <w:rsid w:val="009C513E"/>
    <w:rsid w:val="009E100F"/>
    <w:rsid w:val="009F239D"/>
    <w:rsid w:val="009F6670"/>
    <w:rsid w:val="00A00E2F"/>
    <w:rsid w:val="00A06DA4"/>
    <w:rsid w:val="00A15C06"/>
    <w:rsid w:val="00A475D4"/>
    <w:rsid w:val="00A6040C"/>
    <w:rsid w:val="00A700CE"/>
    <w:rsid w:val="00A84E8F"/>
    <w:rsid w:val="00A9235C"/>
    <w:rsid w:val="00AE59C4"/>
    <w:rsid w:val="00B00624"/>
    <w:rsid w:val="00B47D35"/>
    <w:rsid w:val="00B51409"/>
    <w:rsid w:val="00B5257F"/>
    <w:rsid w:val="00B5576A"/>
    <w:rsid w:val="00B7006F"/>
    <w:rsid w:val="00B7679C"/>
    <w:rsid w:val="00B77FD4"/>
    <w:rsid w:val="00B8546A"/>
    <w:rsid w:val="00B87B24"/>
    <w:rsid w:val="00B91A0B"/>
    <w:rsid w:val="00B97E6B"/>
    <w:rsid w:val="00BA7347"/>
    <w:rsid w:val="00BB5643"/>
    <w:rsid w:val="00BF38D3"/>
    <w:rsid w:val="00C31D53"/>
    <w:rsid w:val="00C338C5"/>
    <w:rsid w:val="00C442E6"/>
    <w:rsid w:val="00C733AE"/>
    <w:rsid w:val="00CA03FE"/>
    <w:rsid w:val="00CA51F5"/>
    <w:rsid w:val="00CC3C48"/>
    <w:rsid w:val="00CD60B8"/>
    <w:rsid w:val="00CF4D23"/>
    <w:rsid w:val="00D13973"/>
    <w:rsid w:val="00D34EAF"/>
    <w:rsid w:val="00D357FD"/>
    <w:rsid w:val="00D417AC"/>
    <w:rsid w:val="00D623BB"/>
    <w:rsid w:val="00D76DF2"/>
    <w:rsid w:val="00D921CC"/>
    <w:rsid w:val="00DB4EA3"/>
    <w:rsid w:val="00DF1B76"/>
    <w:rsid w:val="00E03457"/>
    <w:rsid w:val="00E100A9"/>
    <w:rsid w:val="00E10E01"/>
    <w:rsid w:val="00E2092E"/>
    <w:rsid w:val="00E221FA"/>
    <w:rsid w:val="00E2245A"/>
    <w:rsid w:val="00E32D01"/>
    <w:rsid w:val="00E73947"/>
    <w:rsid w:val="00E81580"/>
    <w:rsid w:val="00EC71D6"/>
    <w:rsid w:val="00ED4B91"/>
    <w:rsid w:val="00EF7B66"/>
    <w:rsid w:val="00F01081"/>
    <w:rsid w:val="00F279C7"/>
    <w:rsid w:val="00F30B68"/>
    <w:rsid w:val="00F52832"/>
    <w:rsid w:val="00FA0D21"/>
    <w:rsid w:val="00FB1CCF"/>
    <w:rsid w:val="00FB39FE"/>
    <w:rsid w:val="00FB4E35"/>
    <w:rsid w:val="00FC0652"/>
    <w:rsid w:val="00FC397A"/>
    <w:rsid w:val="00FE592C"/>
    <w:rsid w:val="00FE73E4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9AF6C"/>
  <w14:defaultImageDpi w14:val="0"/>
  <w15:docId w15:val="{16309057-AD08-C840-9E69-3DC0123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v-S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2092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35B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48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locked/>
    <w:rsid w:val="00535B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locked/>
    <w:rsid w:val="007C48F0"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ellrutnt">
    <w:name w:val="Table Grid"/>
    <w:basedOn w:val="Normaltabell"/>
    <w:uiPriority w:val="39"/>
    <w:rsid w:val="003C0B51"/>
    <w:pPr>
      <w:spacing w:after="0" w:line="240" w:lineRule="auto"/>
    </w:pPr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locked/>
    <w:rsid w:val="00E2092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9435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Default">
    <w:name w:val="Default"/>
    <w:rsid w:val="007C48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locked/>
    <w:rsid w:val="009435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Ingetavstnd">
    <w:name w:val="No Spacing"/>
    <w:uiPriority w:val="1"/>
    <w:qFormat/>
    <w:rsid w:val="007C48F0"/>
    <w:pPr>
      <w:spacing w:after="0" w:line="240" w:lineRule="auto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B91A0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D4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45E8"/>
    <w:rPr>
      <w:rFonts w:ascii="Segoe UI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D45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D45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D45E8"/>
    <w:rPr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45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45E8"/>
    <w:rPr>
      <w:b/>
      <w:bCs/>
      <w:sz w:val="20"/>
      <w:szCs w:val="20"/>
      <w:lang w:eastAsia="sv-SE"/>
    </w:rPr>
  </w:style>
  <w:style w:type="paragraph" w:customStyle="1" w:styleId="paragraph">
    <w:name w:val="paragraph"/>
    <w:basedOn w:val="Normal"/>
    <w:rsid w:val="00292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292B38"/>
  </w:style>
  <w:style w:type="character" w:customStyle="1" w:styleId="scxw244554966">
    <w:name w:val="scxw244554966"/>
    <w:basedOn w:val="Standardstycketeckensnitt"/>
    <w:rsid w:val="00292B38"/>
  </w:style>
  <w:style w:type="character" w:customStyle="1" w:styleId="eop">
    <w:name w:val="eop"/>
    <w:basedOn w:val="Standardstycketeckensnitt"/>
    <w:rsid w:val="00292B38"/>
  </w:style>
  <w:style w:type="character" w:customStyle="1" w:styleId="spellingerror">
    <w:name w:val="spellingerror"/>
    <w:basedOn w:val="Standardstycketeckensnitt"/>
    <w:rsid w:val="0029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22T10:38:42.41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15 0,'-4'0,"-1"4,0 2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761B9-36B4-4958-A5F0-F5379713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cp:lastPrinted>2023-01-18T13:28:00Z</cp:lastPrinted>
  <dcterms:created xsi:type="dcterms:W3CDTF">2023-08-28T08:31:00Z</dcterms:created>
  <dcterms:modified xsi:type="dcterms:W3CDTF">2023-08-28T08:31:00Z</dcterms:modified>
</cp:coreProperties>
</file>