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499" w14:textId="781FDB31" w:rsidR="001029CF" w:rsidRPr="00B84DD4" w:rsidRDefault="001029CF" w:rsidP="001029CF">
      <w:pPr>
        <w:rPr>
          <w:color w:val="1F3864" w:themeColor="accent1" w:themeShade="80"/>
        </w:rPr>
      </w:pPr>
      <w:r w:rsidRPr="00B84DD4">
        <w:rPr>
          <w:noProof/>
          <w:color w:val="1F3864" w:themeColor="accent1" w:themeShade="80"/>
        </w:rPr>
        <w:drawing>
          <wp:inline distT="0" distB="0" distL="0" distR="0" wp14:anchorId="6A69B4DB" wp14:editId="3FF36FAA">
            <wp:extent cx="4692650" cy="735965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175">
        <w:rPr>
          <w:color w:val="1F3864" w:themeColor="accent1" w:themeShade="80"/>
        </w:rPr>
        <w:tab/>
      </w:r>
      <w:r w:rsidR="006C4175">
        <w:rPr>
          <w:color w:val="1F3864" w:themeColor="accent1" w:themeShade="80"/>
        </w:rPr>
        <w:tab/>
      </w:r>
      <w:r w:rsidR="006C4175" w:rsidRPr="009C46FC">
        <w:rPr>
          <w:color w:val="1F3864" w:themeColor="accent1" w:themeShade="80"/>
        </w:rPr>
        <w:t xml:space="preserve">reviderad </w:t>
      </w:r>
      <w:r w:rsidR="009C46FC" w:rsidRPr="009C46FC">
        <w:rPr>
          <w:color w:val="1F3864" w:themeColor="accent1" w:themeShade="80"/>
        </w:rPr>
        <w:t>2026-02-09</w:t>
      </w:r>
    </w:p>
    <w:p w14:paraId="28250921" w14:textId="77777777" w:rsidR="001029CF" w:rsidRPr="00B84DD4" w:rsidRDefault="001029CF" w:rsidP="001029CF">
      <w:pPr>
        <w:rPr>
          <w:color w:val="1F3864" w:themeColor="accent1" w:themeShade="80"/>
        </w:rPr>
      </w:pPr>
    </w:p>
    <w:p w14:paraId="2FDC0118" w14:textId="5B4411FF" w:rsidR="001029CF" w:rsidRPr="00B84DD4" w:rsidRDefault="001029CF" w:rsidP="001029CF">
      <w:pPr>
        <w:pStyle w:val="Rubrik1"/>
        <w:rPr>
          <w:rFonts w:ascii="Arial" w:hAnsi="Arial" w:cs="Arial"/>
          <w:color w:val="1F3864" w:themeColor="accent1" w:themeShade="80"/>
        </w:rPr>
      </w:pPr>
      <w:r w:rsidRPr="00B84DD4">
        <w:rPr>
          <w:color w:val="1F3864" w:themeColor="accent1" w:themeShade="80"/>
        </w:rPr>
        <w:t>Mall för kursbeskrivning och kurse</w:t>
      </w:r>
      <w:r>
        <w:rPr>
          <w:color w:val="1F3864" w:themeColor="accent1" w:themeShade="80"/>
        </w:rPr>
        <w:t>ns</w:t>
      </w:r>
      <w:r w:rsidRPr="00B84DD4">
        <w:rPr>
          <w:color w:val="1F3864" w:themeColor="accent1" w:themeShade="80"/>
        </w:rPr>
        <w:t xml:space="preserve"> lärandemål</w:t>
      </w:r>
    </w:p>
    <w:p w14:paraId="3A5D39FF" w14:textId="55981651" w:rsidR="00417154" w:rsidRPr="00AE7C61" w:rsidRDefault="001029CF" w:rsidP="357715F8">
      <w:pPr>
        <w:pStyle w:val="Rubrik2"/>
        <w:rPr>
          <w:color w:val="1F3864" w:themeColor="accent1" w:themeShade="80"/>
        </w:rPr>
      </w:pPr>
      <w:r w:rsidRPr="00AE7C61">
        <w:rPr>
          <w:color w:val="1F3864" w:themeColor="accent1" w:themeShade="80"/>
        </w:rPr>
        <w:t xml:space="preserve">Kursens benämning </w:t>
      </w:r>
      <w:r w:rsidR="002F630E" w:rsidRPr="00AE7C61">
        <w:br/>
      </w:r>
      <w:r w:rsidR="0072073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Steg 1 G</w:t>
      </w:r>
      <w:r w:rsidR="002F630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rund</w:t>
      </w:r>
      <w:r w:rsidR="00AA6A36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kurs</w:t>
      </w:r>
      <w:r w:rsidR="002F630E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 i </w:t>
      </w:r>
      <w:r w:rsidR="00F453D2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 xml:space="preserve">organ- och </w:t>
      </w:r>
      <w:r w:rsidR="004240F8" w:rsidRPr="00AE7C61">
        <w:rPr>
          <w:rFonts w:asciiTheme="minorHAnsi" w:eastAsiaTheme="minorEastAsia" w:hAnsiTheme="minorHAnsi"/>
          <w:b w:val="0"/>
          <w:bCs w:val="0"/>
          <w:i w:val="0"/>
          <w:iCs w:val="0"/>
          <w:sz w:val="22"/>
          <w:szCs w:val="22"/>
        </w:rPr>
        <w:t>vävnadsdonation</w:t>
      </w:r>
    </w:p>
    <w:p w14:paraId="1E736A4A" w14:textId="77777777" w:rsidR="001029CF" w:rsidRPr="009C46FC" w:rsidRDefault="001029CF" w:rsidP="001029CF">
      <w:pPr>
        <w:pStyle w:val="Rubrik2"/>
        <w:rPr>
          <w:color w:val="1F3864" w:themeColor="accent1" w:themeShade="80"/>
        </w:rPr>
      </w:pPr>
      <w:r w:rsidRPr="009C46FC">
        <w:rPr>
          <w:color w:val="1F3864" w:themeColor="accent1" w:themeShade="80"/>
        </w:rPr>
        <w:t>Kursens omfattning</w:t>
      </w:r>
    </w:p>
    <w:p w14:paraId="36E0B4B0" w14:textId="62346CEC" w:rsidR="00155EFF" w:rsidRPr="009C46FC" w:rsidRDefault="009C46FC" w:rsidP="001029CF">
      <w:r w:rsidRPr="009C46FC">
        <w:t>2–4</w:t>
      </w:r>
      <w:r w:rsidR="00155EFF" w:rsidRPr="009C46FC">
        <w:t xml:space="preserve"> timmars undervisningstid kan uppdelas på flera utbildningstillfällen</w:t>
      </w:r>
    </w:p>
    <w:p w14:paraId="3252AC4A" w14:textId="77777777" w:rsidR="001029CF" w:rsidRPr="009C46FC" w:rsidRDefault="001029CF" w:rsidP="001029CF">
      <w:pPr>
        <w:pStyle w:val="Rubrik2"/>
      </w:pPr>
      <w:r w:rsidRPr="009C46FC">
        <w:t>Utbildningsnivå</w:t>
      </w:r>
    </w:p>
    <w:p w14:paraId="02C6D697" w14:textId="6B247BD7" w:rsidR="00B66F41" w:rsidRPr="00016FC4" w:rsidRDefault="00B66F41" w:rsidP="00B66F41">
      <w:r w:rsidRPr="00016FC4">
        <w:t>Grundkurs i organ- och vävnadsdonation är en introduktions</w:t>
      </w:r>
      <w:r w:rsidR="004C614F" w:rsidRPr="00016FC4">
        <w:t>kurs</w:t>
      </w:r>
      <w:r w:rsidRPr="00016FC4">
        <w:t xml:space="preserve"> som ger grundläggande kunskaper om organ- och vävnadsdonation. Kursen riktar sig till all personal som arbetar inom IVA, operation och anestesi</w:t>
      </w:r>
      <w:r w:rsidR="004928B4" w:rsidRPr="00016FC4">
        <w:t xml:space="preserve"> </w:t>
      </w:r>
      <w:r w:rsidR="004928B4" w:rsidRPr="00016FC4">
        <w:rPr>
          <w:rFonts w:ascii="Calibri" w:hAnsi="Calibri"/>
        </w:rPr>
        <w:t xml:space="preserve">samt </w:t>
      </w:r>
      <w:r w:rsidR="006C44A4" w:rsidRPr="00016FC4">
        <w:rPr>
          <w:rFonts w:ascii="Calibri" w:hAnsi="Calibri"/>
        </w:rPr>
        <w:t>personal i angränsande verksamheter som</w:t>
      </w:r>
      <w:r w:rsidR="006C44A4" w:rsidRPr="00016FC4">
        <w:rPr>
          <w:rFonts w:ascii="Calibri" w:hAnsi="Calibri"/>
          <w:color w:val="1F3864" w:themeColor="accent1" w:themeShade="80"/>
        </w:rPr>
        <w:t xml:space="preserve"> </w:t>
      </w:r>
      <w:r w:rsidRPr="00016FC4">
        <w:t>förväntas förstå processen kring organ- och vävnadsdonation.</w:t>
      </w:r>
    </w:p>
    <w:p w14:paraId="5D1B4C83" w14:textId="584A28B1" w:rsidR="001029CF" w:rsidRPr="009C46FC" w:rsidRDefault="001029CF" w:rsidP="357715F8">
      <w:pPr>
        <w:pStyle w:val="Rubrik2"/>
        <w:rPr>
          <w:color w:val="1F3864" w:themeColor="accent1" w:themeShade="80"/>
        </w:rPr>
      </w:pPr>
      <w:r w:rsidRPr="009C46FC">
        <w:rPr>
          <w:color w:val="1F3864" w:themeColor="accent1" w:themeShade="80"/>
        </w:rPr>
        <w:t>Fastställande</w:t>
      </w:r>
    </w:p>
    <w:p w14:paraId="41B2022D" w14:textId="24BDC9B9" w:rsidR="004C614F" w:rsidRPr="00AE7C61" w:rsidRDefault="004C614F" w:rsidP="357715F8">
      <w:r w:rsidRPr="009C46FC">
        <w:t xml:space="preserve">Ny kursbeskrivning fastställd av </w:t>
      </w:r>
      <w:proofErr w:type="spellStart"/>
      <w:r w:rsidRPr="009C46FC">
        <w:t>utb.gruppen</w:t>
      </w:r>
      <w:proofErr w:type="spellEnd"/>
      <w:r w:rsidRPr="009C46FC">
        <w:t xml:space="preserve"> 2026-02-09</w:t>
      </w:r>
    </w:p>
    <w:p w14:paraId="7B5320F1" w14:textId="19D41654" w:rsidR="001029CF" w:rsidRPr="00AE7C61" w:rsidRDefault="001029CF" w:rsidP="001029CF">
      <w:pPr>
        <w:pStyle w:val="Rubrik2"/>
      </w:pPr>
      <w:r w:rsidRPr="00AE7C61">
        <w:t>Förkunskapskrav</w:t>
      </w:r>
    </w:p>
    <w:p w14:paraId="7869497D" w14:textId="2E542DD3" w:rsidR="00DA231E" w:rsidRPr="00AE7C61" w:rsidRDefault="0072073E" w:rsidP="00DA231E">
      <w:r w:rsidRPr="00AE7C61">
        <w:t>Inga</w:t>
      </w:r>
    </w:p>
    <w:p w14:paraId="3CF9D4C8" w14:textId="6AD947DB" w:rsidR="00DA231E" w:rsidRPr="00AE7C61" w:rsidRDefault="001029CF" w:rsidP="00DA231E">
      <w:pPr>
        <w:pStyle w:val="Rubrik2"/>
        <w:rPr>
          <w:b w:val="0"/>
          <w:bCs w:val="0"/>
          <w:i w:val="0"/>
          <w:iCs w:val="0"/>
          <w:color w:val="1F3864" w:themeColor="accent1" w:themeShade="80"/>
        </w:rPr>
      </w:pPr>
      <w:r w:rsidRPr="00AE7C61">
        <w:rPr>
          <w:color w:val="1F3864" w:themeColor="accent1" w:themeShade="80"/>
        </w:rPr>
        <w:t>Syfte med kursen</w:t>
      </w:r>
      <w:r w:rsidR="00DA231E" w:rsidRPr="00AE7C61">
        <w:rPr>
          <w:b w:val="0"/>
          <w:bCs w:val="0"/>
          <w:i w:val="0"/>
          <w:iCs w:val="0"/>
          <w:color w:val="1F3864" w:themeColor="accent1" w:themeShade="80"/>
        </w:rPr>
        <w:t xml:space="preserve"> </w:t>
      </w:r>
    </w:p>
    <w:p w14:paraId="7E5351D4" w14:textId="6D952F94" w:rsidR="001029CF" w:rsidRPr="00AE7C61" w:rsidRDefault="00AA6A36" w:rsidP="357715F8">
      <w:r w:rsidRPr="00AE7C61">
        <w:t>Känna till</w:t>
      </w:r>
      <w:r w:rsidR="0072073E" w:rsidRPr="00AE7C61">
        <w:t xml:space="preserve"> förutsättningarna för organ- och vävnadsdonation</w:t>
      </w:r>
      <w:r w:rsidRPr="00AE7C61">
        <w:t xml:space="preserve"> från avlidna donatorer.</w:t>
      </w:r>
    </w:p>
    <w:p w14:paraId="43A34A5F" w14:textId="32B5C66D" w:rsidR="001029CF" w:rsidRPr="00B84DD4" w:rsidRDefault="001029CF" w:rsidP="357715F8">
      <w:pPr>
        <w:rPr>
          <w:color w:val="1F3864" w:themeColor="accent1" w:themeShade="80"/>
        </w:rPr>
      </w:pPr>
      <w:r w:rsidRPr="00AE7C61">
        <w:rPr>
          <w:rFonts w:asciiTheme="majorHAnsi" w:eastAsiaTheme="majorEastAsia" w:hAnsiTheme="majorHAnsi"/>
          <w:b/>
          <w:bCs/>
          <w:i/>
          <w:iCs/>
          <w:color w:val="1F3864" w:themeColor="accent1" w:themeShade="80"/>
          <w:sz w:val="28"/>
          <w:szCs w:val="28"/>
        </w:rPr>
        <w:t>Innehåll</w:t>
      </w:r>
    </w:p>
    <w:p w14:paraId="3C37126F" w14:textId="77777777" w:rsidR="0072073E" w:rsidRDefault="0072073E" w:rsidP="357715F8">
      <w:r>
        <w:lastRenderedPageBreak/>
        <w:t>Vem kan bli donator? Hur går en donation till? Vilka resultat kan en donation leda till?</w:t>
      </w:r>
    </w:p>
    <w:p w14:paraId="5748EF29" w14:textId="77777777" w:rsidR="001029CF" w:rsidRPr="000D753A" w:rsidRDefault="001029CF" w:rsidP="001029CF">
      <w:pPr>
        <w:pStyle w:val="Rubrik2"/>
        <w:rPr>
          <w:color w:val="1F3864" w:themeColor="accent1" w:themeShade="80"/>
        </w:rPr>
      </w:pPr>
      <w:r w:rsidRPr="000D753A">
        <w:rPr>
          <w:color w:val="1F3864" w:themeColor="accent1" w:themeShade="80"/>
        </w:rPr>
        <w:t>Lärandemål</w:t>
      </w:r>
    </w:p>
    <w:p w14:paraId="6E4D27E1" w14:textId="59E1B348" w:rsidR="001029CF" w:rsidRPr="006D27ED" w:rsidRDefault="0072073E" w:rsidP="357715F8">
      <w:proofErr w:type="spellStart"/>
      <w:r w:rsidRPr="000D753A">
        <w:t>Vg</w:t>
      </w:r>
      <w:proofErr w:type="spellEnd"/>
      <w:r w:rsidRPr="000D753A">
        <w:t xml:space="preserve"> se tabell</w:t>
      </w:r>
      <w:r w:rsidRPr="006D27ED">
        <w:t xml:space="preserve"> </w:t>
      </w:r>
    </w:p>
    <w:p w14:paraId="76291791" w14:textId="55D8B15B" w:rsidR="001029CF" w:rsidRPr="009C46FC" w:rsidRDefault="001029CF" w:rsidP="001029CF">
      <w:pPr>
        <w:pStyle w:val="Rubrik2"/>
        <w:rPr>
          <w:color w:val="1F3864" w:themeColor="accent1" w:themeShade="80"/>
        </w:rPr>
      </w:pPr>
      <w:r w:rsidRPr="009C46FC">
        <w:rPr>
          <w:color w:val="1F3864" w:themeColor="accent1" w:themeShade="80"/>
        </w:rPr>
        <w:t>Målgrupp för kursen:</w:t>
      </w:r>
    </w:p>
    <w:p w14:paraId="4FD3A93B" w14:textId="6B6E1AB4" w:rsidR="00743815" w:rsidRPr="009C46FC" w:rsidRDefault="00743815" w:rsidP="00743815">
      <w:r w:rsidRPr="009C46FC">
        <w:t xml:space="preserve">Personal från IVA, anestesi och </w:t>
      </w:r>
      <w:r w:rsidR="00F04DEA" w:rsidRPr="009C46FC">
        <w:t>operationsverksamhet</w:t>
      </w:r>
      <w:r w:rsidR="004928B4" w:rsidRPr="009C46FC">
        <w:t xml:space="preserve"> </w:t>
      </w:r>
      <w:r w:rsidR="006C44A4" w:rsidRPr="009C46FC">
        <w:t xml:space="preserve">samt personal i angränsande verksamheter som förväntas förstå processen kring organ- och vävnadsdonation, </w:t>
      </w:r>
      <w:r w:rsidR="00155EFF" w:rsidRPr="009C46FC">
        <w:t>utan krav på förkunskaper.</w:t>
      </w:r>
    </w:p>
    <w:p w14:paraId="0F5F5329" w14:textId="77777777" w:rsidR="004C614F" w:rsidRPr="009C46FC" w:rsidRDefault="004C614F" w:rsidP="00743815"/>
    <w:p w14:paraId="0E4CCDE9" w14:textId="77777777" w:rsidR="001029CF" w:rsidRPr="009C46FC" w:rsidRDefault="001029CF" w:rsidP="001029CF">
      <w:pPr>
        <w:pStyle w:val="Rubrik2"/>
        <w:rPr>
          <w:color w:val="1F3864" w:themeColor="accent1" w:themeShade="80"/>
        </w:rPr>
      </w:pPr>
      <w:r w:rsidRPr="009C46FC">
        <w:rPr>
          <w:color w:val="1F3864" w:themeColor="accent1" w:themeShade="80"/>
        </w:rPr>
        <w:t xml:space="preserve">Former för undervisning. </w:t>
      </w:r>
    </w:p>
    <w:p w14:paraId="148FDA23" w14:textId="2C9F1321" w:rsidR="00155EFF" w:rsidRDefault="00155EFF" w:rsidP="357715F8">
      <w:r w:rsidRPr="009C46FC">
        <w:t xml:space="preserve">Föreläsning, </w:t>
      </w:r>
      <w:proofErr w:type="spellStart"/>
      <w:r w:rsidRPr="009C46FC">
        <w:t>ev</w:t>
      </w:r>
      <w:proofErr w:type="spellEnd"/>
      <w:r w:rsidRPr="009C46FC">
        <w:t xml:space="preserve"> filmvisning</w:t>
      </w:r>
    </w:p>
    <w:p w14:paraId="6B7167F4" w14:textId="77777777" w:rsidR="001B6FAD" w:rsidRPr="001B6FAD" w:rsidRDefault="001B6FAD" w:rsidP="001B6FAD">
      <w:pPr>
        <w:pStyle w:val="Rubrik"/>
        <w:jc w:val="left"/>
        <w:rPr>
          <w:rFonts w:cstheme="majorHAnsi"/>
          <w:i/>
          <w:iCs/>
          <w:color w:val="1F3864" w:themeColor="accent1" w:themeShade="80"/>
          <w:sz w:val="28"/>
          <w:szCs w:val="28"/>
        </w:rPr>
      </w:pPr>
      <w:r w:rsidRPr="001B6FAD">
        <w:rPr>
          <w:rFonts w:cstheme="majorHAnsi"/>
          <w:i/>
          <w:iCs/>
          <w:color w:val="1F3864" w:themeColor="accent1" w:themeShade="80"/>
          <w:sz w:val="28"/>
          <w:szCs w:val="28"/>
        </w:rPr>
        <w:t>Former av bedömning</w:t>
      </w:r>
    </w:p>
    <w:p w14:paraId="6474AF2E" w14:textId="783C7341" w:rsidR="001B6FAD" w:rsidRPr="006D27ED" w:rsidRDefault="001B6FAD" w:rsidP="357715F8">
      <w:r>
        <w:t>Närvaro</w:t>
      </w:r>
    </w:p>
    <w:p w14:paraId="7F3BE9F7" w14:textId="469314AB" w:rsidR="000C79CE" w:rsidRDefault="000C79CE" w:rsidP="357715F8">
      <w:pPr>
        <w:rPr>
          <w:rFonts w:ascii="Calibri" w:hAnsi="Calibri"/>
          <w:color w:val="1F3864" w:themeColor="accent1" w:themeShade="80"/>
        </w:rPr>
      </w:pPr>
    </w:p>
    <w:p w14:paraId="68A1BD16" w14:textId="77777777" w:rsidR="004C614F" w:rsidRDefault="004C614F" w:rsidP="357715F8">
      <w:pPr>
        <w:rPr>
          <w:rFonts w:ascii="Calibri" w:hAnsi="Calibri"/>
          <w:color w:val="1F3864" w:themeColor="accent1" w:themeShade="80"/>
        </w:rPr>
      </w:pPr>
    </w:p>
    <w:p w14:paraId="6A86F699" w14:textId="77777777" w:rsidR="004C614F" w:rsidRPr="00B84DD4" w:rsidRDefault="004C614F" w:rsidP="357715F8">
      <w:pPr>
        <w:rPr>
          <w:rFonts w:ascii="Calibri" w:hAnsi="Calibri"/>
          <w:color w:val="1F3864" w:themeColor="accent1" w:themeShade="80"/>
        </w:rPr>
      </w:pPr>
    </w:p>
    <w:tbl>
      <w:tblPr>
        <w:tblStyle w:val="Tabellrutnt"/>
        <w:tblW w:w="10978" w:type="dxa"/>
        <w:tblInd w:w="216" w:type="dxa"/>
        <w:tblLook w:val="04A0" w:firstRow="1" w:lastRow="0" w:firstColumn="1" w:lastColumn="0" w:noHBand="0" w:noVBand="1"/>
      </w:tblPr>
      <w:tblGrid>
        <w:gridCol w:w="2369"/>
        <w:gridCol w:w="2651"/>
        <w:gridCol w:w="4081"/>
        <w:gridCol w:w="1877"/>
      </w:tblGrid>
      <w:tr w:rsidR="001B6FAD" w:rsidRPr="00B84DD4" w14:paraId="5E34C79D" w14:textId="77777777" w:rsidTr="001B6FAD">
        <w:tc>
          <w:tcPr>
            <w:tcW w:w="236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E6BB3C5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Kursens Innehåll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1D72C37C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4081" w:type="dxa"/>
            <w:tcBorders>
              <w:top w:val="nil"/>
              <w:left w:val="nil"/>
              <w:right w:val="nil"/>
            </w:tcBorders>
          </w:tcPr>
          <w:p w14:paraId="56C224D7" w14:textId="77777777" w:rsidR="001B6FAD" w:rsidRPr="00B84DD4" w:rsidRDefault="001B6FAD" w:rsidP="00C4759F">
            <w:pPr>
              <w:autoSpaceDE w:val="0"/>
              <w:autoSpaceDN w:val="0"/>
              <w:adjustRightInd w:val="0"/>
              <w:rPr>
                <w:rStyle w:val="RubrikChar"/>
                <w:color w:val="1F3864" w:themeColor="accent1" w:themeShade="80"/>
              </w:rPr>
            </w:pP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710C402B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</w:tr>
      <w:tr w:rsidR="001B6FAD" w:rsidRPr="00B84DD4" w14:paraId="3DE888FD" w14:textId="77777777" w:rsidTr="001B6FAD">
        <w:tc>
          <w:tcPr>
            <w:tcW w:w="2369" w:type="dxa"/>
            <w:shd w:val="clear" w:color="auto" w:fill="D9D9D9" w:themeFill="background1" w:themeFillShade="D9"/>
          </w:tcPr>
          <w:p w14:paraId="2123A268" w14:textId="765564B2" w:rsidR="001B6FAD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bookmarkStart w:id="0" w:name="_Hlk81557240"/>
            <w:r w:rsidRPr="001029CF">
              <w:rPr>
                <w:color w:val="1F3864" w:themeColor="accent1" w:themeShade="80"/>
              </w:rPr>
              <w:t>Rubrik på innehållsdel</w:t>
            </w:r>
          </w:p>
          <w:p w14:paraId="29DAB05F" w14:textId="0E975449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</w:p>
        </w:tc>
        <w:tc>
          <w:tcPr>
            <w:tcW w:w="2651" w:type="dxa"/>
            <w:shd w:val="clear" w:color="auto" w:fill="D9D9D9" w:themeFill="background1" w:themeFillShade="D9"/>
          </w:tcPr>
          <w:p w14:paraId="180AB131" w14:textId="0F54870C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Beskrivning på innehållsdelen samt vilken bilaga</w:t>
            </w:r>
          </w:p>
        </w:tc>
        <w:tc>
          <w:tcPr>
            <w:tcW w:w="4081" w:type="dxa"/>
            <w:shd w:val="clear" w:color="auto" w:fill="D9D9D9" w:themeFill="background1" w:themeFillShade="D9"/>
          </w:tcPr>
          <w:p w14:paraId="72E71E2E" w14:textId="77777777" w:rsidR="001B6FAD" w:rsidRPr="000D753A" w:rsidRDefault="001B6FAD" w:rsidP="00CF3B6F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0D753A">
              <w:rPr>
                <w:rStyle w:val="RubrikChar"/>
                <w:color w:val="1F3864" w:themeColor="accent1" w:themeShade="80"/>
              </w:rPr>
              <w:t>Lärandemål:</w:t>
            </w:r>
            <w:r w:rsidRPr="000D753A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0D753A">
              <w:rPr>
                <w:color w:val="1F3864" w:themeColor="accent1" w:themeShade="80"/>
              </w:rPr>
              <w:t xml:space="preserve"> </w:t>
            </w:r>
          </w:p>
          <w:p w14:paraId="277DCCA3" w14:textId="6C24B30E" w:rsidR="001B6FAD" w:rsidRPr="00B84DD4" w:rsidRDefault="001B6FAD" w:rsidP="00CF3B6F">
            <w:pPr>
              <w:autoSpaceDE w:val="0"/>
              <w:autoSpaceDN w:val="0"/>
              <w:adjustRightInd w:val="0"/>
              <w:rPr>
                <w:color w:val="1F3864" w:themeColor="accent1" w:themeShade="80"/>
              </w:rPr>
            </w:pPr>
            <w:r w:rsidRPr="000D753A">
              <w:rPr>
                <w:color w:val="1F3864" w:themeColor="accent1" w:themeShade="80"/>
              </w:rPr>
              <w:t xml:space="preserve">Vad kursdeltagarna förväntas </w:t>
            </w:r>
            <w:r w:rsidRPr="000D753A">
              <w:rPr>
                <w:b/>
                <w:bCs/>
                <w:color w:val="1F3864" w:themeColor="accent1" w:themeShade="80"/>
              </w:rPr>
              <w:t>känna till,</w:t>
            </w:r>
            <w:r w:rsidRPr="000D753A">
              <w:rPr>
                <w:color w:val="1F3864" w:themeColor="accent1" w:themeShade="80"/>
              </w:rPr>
              <w:t xml:space="preserve"> </w:t>
            </w:r>
            <w:r w:rsidRPr="000D753A">
              <w:rPr>
                <w:b/>
                <w:bCs/>
                <w:color w:val="1F3864" w:themeColor="accent1" w:themeShade="80"/>
              </w:rPr>
              <w:t xml:space="preserve">förstå </w:t>
            </w:r>
            <w:r w:rsidRPr="000D753A">
              <w:rPr>
                <w:color w:val="1F3864" w:themeColor="accent1" w:themeShade="80"/>
              </w:rPr>
              <w:t xml:space="preserve">och </w:t>
            </w:r>
            <w:bookmarkStart w:id="1" w:name="_Hlk85998062"/>
            <w:r w:rsidRPr="000D753A">
              <w:rPr>
                <w:b/>
                <w:bCs/>
                <w:color w:val="1F3864" w:themeColor="accent1" w:themeShade="80"/>
              </w:rPr>
              <w:t xml:space="preserve">tillämpa </w:t>
            </w:r>
            <w:r w:rsidR="00AE7C61" w:rsidRPr="000D753A">
              <w:rPr>
                <w:b/>
                <w:bCs/>
                <w:color w:val="1F3864" w:themeColor="accent1" w:themeShade="80"/>
              </w:rPr>
              <w:t>utifrån sin yrkeskategori</w:t>
            </w:r>
            <w:r w:rsidR="00AE7C61" w:rsidRPr="000D753A">
              <w:rPr>
                <w:color w:val="1F3864" w:themeColor="accent1" w:themeShade="80"/>
              </w:rPr>
              <w:t xml:space="preserve"> </w:t>
            </w:r>
            <w:r w:rsidRPr="000D753A">
              <w:rPr>
                <w:color w:val="1F3864" w:themeColor="accent1" w:themeShade="80"/>
              </w:rPr>
              <w:t>efter respektive innehållsdel.</w:t>
            </w:r>
            <w:r w:rsidRPr="00B84DD4">
              <w:rPr>
                <w:color w:val="1F3864" w:themeColor="accent1" w:themeShade="80"/>
              </w:rPr>
              <w:t xml:space="preserve"> </w:t>
            </w:r>
          </w:p>
          <w:bookmarkEnd w:id="1"/>
          <w:p w14:paraId="1213BA43" w14:textId="77777777" w:rsidR="001B6FAD" w:rsidRPr="00B84DD4" w:rsidRDefault="001B6FAD" w:rsidP="00CF3B6F">
            <w:pPr>
              <w:rPr>
                <w:color w:val="1F3864" w:themeColor="accent1" w:themeShade="80"/>
              </w:rPr>
            </w:pPr>
          </w:p>
        </w:tc>
        <w:tc>
          <w:tcPr>
            <w:tcW w:w="1877" w:type="dxa"/>
            <w:shd w:val="clear" w:color="auto" w:fill="D9D9D9" w:themeFill="background1" w:themeFillShade="D9"/>
          </w:tcPr>
          <w:p w14:paraId="19DD580F" w14:textId="77777777" w:rsidR="001B6FAD" w:rsidRPr="00B84DD4" w:rsidRDefault="001B6FAD" w:rsidP="00C4759F">
            <w:pPr>
              <w:pStyle w:val="Rubrik"/>
              <w:jc w:val="left"/>
              <w:rPr>
                <w:color w:val="1F3864" w:themeColor="accent1" w:themeShade="80"/>
              </w:rPr>
            </w:pPr>
            <w:r w:rsidRPr="00B84DD4">
              <w:rPr>
                <w:color w:val="1F3864" w:themeColor="accent1" w:themeShade="80"/>
              </w:rPr>
              <w:t>Former för undervisning</w:t>
            </w:r>
          </w:p>
        </w:tc>
      </w:tr>
      <w:bookmarkEnd w:id="0"/>
      <w:tr w:rsidR="001B6FAD" w:rsidRPr="00B84DD4" w14:paraId="2E54A93C" w14:textId="77777777" w:rsidTr="001B6FAD">
        <w:tc>
          <w:tcPr>
            <w:tcW w:w="2369" w:type="dxa"/>
          </w:tcPr>
          <w:p w14:paraId="102D020E" w14:textId="0CCEBACA" w:rsidR="001B6FAD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Vem kan bli donator?</w:t>
            </w:r>
          </w:p>
          <w:p w14:paraId="1CDC19EB" w14:textId="71E092A6" w:rsidR="001B6FAD" w:rsidRPr="006C4175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51" w:type="dxa"/>
          </w:tcPr>
          <w:p w14:paraId="6DBAB92B" w14:textId="4F66DE25" w:rsidR="001B6FAD" w:rsidRPr="009C46FC" w:rsidRDefault="001B6FAD" w:rsidP="007526AC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 xml:space="preserve">Vem kan bli organ/vävnadsdonator?  </w:t>
            </w:r>
          </w:p>
          <w:p w14:paraId="69C934A5" w14:textId="14A9ED8B" w:rsidR="001B6FAD" w:rsidRPr="009C46FC" w:rsidRDefault="001B6FAD" w:rsidP="0084744A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lastRenderedPageBreak/>
              <w:t>Definition av Brytpunktsbeslut och Brytpunktssamtal</w:t>
            </w:r>
            <w:r w:rsidRPr="009C46FC">
              <w:rPr>
                <w:rFonts w:ascii="Arial" w:hAnsi="Arial" w:cs="Arial"/>
                <w:color w:val="1F3864" w:themeColor="accent1" w:themeShade="80"/>
              </w:rPr>
              <w:br/>
              <w:t>Bilaga 1</w:t>
            </w:r>
          </w:p>
        </w:tc>
        <w:tc>
          <w:tcPr>
            <w:tcW w:w="4081" w:type="dxa"/>
          </w:tcPr>
          <w:p w14:paraId="5E24E578" w14:textId="25606F72" w:rsidR="001B6FAD" w:rsidRPr="006352AD" w:rsidRDefault="001B6FAD" w:rsidP="007526AC">
            <w:pPr>
              <w:rPr>
                <w:rFonts w:ascii="Arial" w:hAnsi="Arial" w:cs="Arial"/>
              </w:rPr>
            </w:pPr>
            <w:r w:rsidRPr="006352AD">
              <w:rPr>
                <w:rFonts w:ascii="Arial" w:hAnsi="Arial" w:cs="Arial"/>
              </w:rPr>
              <w:lastRenderedPageBreak/>
              <w:t>Känna till vem som kan bli organdonator DBD, DCD</w:t>
            </w:r>
          </w:p>
          <w:p w14:paraId="66F58617" w14:textId="5D980120" w:rsidR="001B6FAD" w:rsidRPr="006352AD" w:rsidRDefault="001B6FAD" w:rsidP="00C4759F">
            <w:pPr>
              <w:rPr>
                <w:rFonts w:ascii="Arial" w:hAnsi="Arial" w:cs="Arial"/>
              </w:rPr>
            </w:pPr>
            <w:r w:rsidRPr="006352AD">
              <w:rPr>
                <w:rFonts w:ascii="Arial" w:hAnsi="Arial" w:cs="Arial"/>
              </w:rPr>
              <w:lastRenderedPageBreak/>
              <w:t>Förstå skillnaden på Brytpunktsbeslut och Brytpunktssamtal</w:t>
            </w:r>
          </w:p>
        </w:tc>
        <w:tc>
          <w:tcPr>
            <w:tcW w:w="1877" w:type="dxa"/>
          </w:tcPr>
          <w:p w14:paraId="74260CA0" w14:textId="62C138B1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lastRenderedPageBreak/>
              <w:t>Föreläsning</w:t>
            </w:r>
          </w:p>
        </w:tc>
      </w:tr>
      <w:tr w:rsidR="001B6FAD" w:rsidRPr="00B84DD4" w14:paraId="24828183" w14:textId="77777777" w:rsidTr="001B6FAD">
        <w:tc>
          <w:tcPr>
            <w:tcW w:w="2369" w:type="dxa"/>
          </w:tcPr>
          <w:p w14:paraId="28E576FE" w14:textId="52B929F6" w:rsidR="001B6FAD" w:rsidRPr="006C4175" w:rsidRDefault="001B6FAD" w:rsidP="002C4E9A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Donationsprocessen på IVA </w:t>
            </w:r>
          </w:p>
        </w:tc>
        <w:tc>
          <w:tcPr>
            <w:tcW w:w="2651" w:type="dxa"/>
          </w:tcPr>
          <w:p w14:paraId="34C0F6BE" w14:textId="77777777" w:rsidR="001B6FAD" w:rsidRPr="009C46FC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 xml:space="preserve">Hur går en donationsprocess till? </w:t>
            </w:r>
          </w:p>
          <w:p w14:paraId="0612BE9A" w14:textId="4A45AE12" w:rsidR="001B6FAD" w:rsidRPr="009C46FC" w:rsidRDefault="001B6FAD" w:rsidP="003766F1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>Bilaga 2</w:t>
            </w:r>
          </w:p>
        </w:tc>
        <w:tc>
          <w:tcPr>
            <w:tcW w:w="4081" w:type="dxa"/>
          </w:tcPr>
          <w:p w14:paraId="1826C2A2" w14:textId="3299B68D" w:rsidR="001B6FAD" w:rsidRPr="006352AD" w:rsidRDefault="001B6FAD" w:rsidP="00C4759F">
            <w:pPr>
              <w:rPr>
                <w:rFonts w:ascii="Arial" w:hAnsi="Arial" w:cs="Arial"/>
              </w:rPr>
            </w:pPr>
            <w:r w:rsidRPr="006352AD">
              <w:rPr>
                <w:rFonts w:ascii="Arial" w:hAnsi="Arial" w:cs="Arial"/>
              </w:rPr>
              <w:t xml:space="preserve">Känna till </w:t>
            </w:r>
            <w:r w:rsidR="00A52517" w:rsidRPr="006352AD">
              <w:rPr>
                <w:rFonts w:ascii="Arial" w:hAnsi="Arial" w:cs="Arial"/>
              </w:rPr>
              <w:t>d</w:t>
            </w:r>
            <w:r w:rsidRPr="006352AD">
              <w:rPr>
                <w:rFonts w:ascii="Arial" w:hAnsi="Arial" w:cs="Arial"/>
              </w:rPr>
              <w:t>elarna i donationsprocessen</w:t>
            </w:r>
          </w:p>
        </w:tc>
        <w:tc>
          <w:tcPr>
            <w:tcW w:w="1877" w:type="dxa"/>
          </w:tcPr>
          <w:p w14:paraId="22058C88" w14:textId="3DE1582D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Föreläsning, fallbeskrivning</w:t>
            </w:r>
          </w:p>
        </w:tc>
      </w:tr>
      <w:tr w:rsidR="001B6FAD" w14:paraId="33827610" w14:textId="77777777" w:rsidTr="001B6FAD">
        <w:tc>
          <w:tcPr>
            <w:tcW w:w="2369" w:type="dxa"/>
          </w:tcPr>
          <w:p w14:paraId="656421CA" w14:textId="387F8EFB" w:rsidR="001B6FAD" w:rsidRPr="006C4175" w:rsidRDefault="001B6FAD" w:rsidP="002C4E9A">
            <w:pPr>
              <w:rPr>
                <w:rFonts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Dödförklaring </w:t>
            </w:r>
          </w:p>
        </w:tc>
        <w:tc>
          <w:tcPr>
            <w:tcW w:w="2651" w:type="dxa"/>
          </w:tcPr>
          <w:p w14:paraId="5BAD72A7" w14:textId="77777777" w:rsidR="001B6FAD" w:rsidRPr="009C46FC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>Direkta resp. Indirekta kriterier</w:t>
            </w:r>
          </w:p>
          <w:p w14:paraId="547C1328" w14:textId="59F2E701" w:rsidR="001B6FAD" w:rsidRPr="009C46FC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>Bilaga 3</w:t>
            </w:r>
          </w:p>
        </w:tc>
        <w:tc>
          <w:tcPr>
            <w:tcW w:w="4081" w:type="dxa"/>
          </w:tcPr>
          <w:p w14:paraId="7DAEB712" w14:textId="00F8DB7E" w:rsidR="001B6FAD" w:rsidRPr="006352AD" w:rsidRDefault="001B6FAD" w:rsidP="357715F8">
            <w:pPr>
              <w:rPr>
                <w:rFonts w:ascii="Arial" w:hAnsi="Arial" w:cs="Arial"/>
              </w:rPr>
            </w:pPr>
            <w:r w:rsidRPr="006352AD">
              <w:rPr>
                <w:rFonts w:ascii="Arial" w:hAnsi="Arial" w:cs="Arial"/>
              </w:rPr>
              <w:t>Känna till för dödsbegreppet</w:t>
            </w:r>
            <w:r w:rsidR="002679BF" w:rsidRPr="006352AD">
              <w:rPr>
                <w:rFonts w:ascii="Arial" w:hAnsi="Arial" w:cs="Arial"/>
              </w:rPr>
              <w:t xml:space="preserve"> (informera om kunskapsstödet)</w:t>
            </w:r>
          </w:p>
        </w:tc>
        <w:tc>
          <w:tcPr>
            <w:tcW w:w="1877" w:type="dxa"/>
          </w:tcPr>
          <w:p w14:paraId="4A4AF169" w14:textId="2FAEBBD4" w:rsidR="001B6FAD" w:rsidRPr="006C4175" w:rsidRDefault="001B6FAD" w:rsidP="357715F8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Föreläsning, </w:t>
            </w:r>
            <w:proofErr w:type="spellStart"/>
            <w:r w:rsidR="00F04DEA">
              <w:rPr>
                <w:rFonts w:ascii="Arial" w:hAnsi="Arial" w:cs="Arial"/>
                <w:color w:val="1F3864" w:themeColor="accent1" w:themeShade="80"/>
              </w:rPr>
              <w:t>ev</w:t>
            </w:r>
            <w:proofErr w:type="spellEnd"/>
            <w:r w:rsidR="00F04DEA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film (DBD klinisk neurologisk </w:t>
            </w:r>
            <w:proofErr w:type="spellStart"/>
            <w:r w:rsidRPr="006C4175">
              <w:rPr>
                <w:rFonts w:ascii="Arial" w:hAnsi="Arial" w:cs="Arial"/>
                <w:color w:val="1F3864" w:themeColor="accent1" w:themeShade="80"/>
              </w:rPr>
              <w:t>us</w:t>
            </w:r>
            <w:proofErr w:type="spellEnd"/>
            <w:r w:rsidRPr="006C4175">
              <w:rPr>
                <w:rFonts w:ascii="Arial" w:hAnsi="Arial" w:cs="Arial"/>
                <w:color w:val="1F3864" w:themeColor="accent1" w:themeShade="80"/>
              </w:rPr>
              <w:t>)</w:t>
            </w:r>
          </w:p>
          <w:p w14:paraId="3B6ACCEA" w14:textId="22B3AA1A" w:rsidR="001B6FAD" w:rsidRPr="006C4175" w:rsidRDefault="001B6FAD" w:rsidP="357715F8">
            <w:pPr>
              <w:rPr>
                <w:rFonts w:ascii="Calibri" w:hAnsi="Calibri"/>
                <w:color w:val="1F3864" w:themeColor="accent1" w:themeShade="80"/>
              </w:rPr>
            </w:pPr>
          </w:p>
        </w:tc>
      </w:tr>
      <w:tr w:rsidR="001B6FAD" w:rsidRPr="00B84DD4" w14:paraId="4D017CED" w14:textId="77777777" w:rsidTr="001B6FAD">
        <w:tc>
          <w:tcPr>
            <w:tcW w:w="2369" w:type="dxa"/>
          </w:tcPr>
          <w:p w14:paraId="0A3F1850" w14:textId="653BC368" w:rsidR="001B6FAD" w:rsidRPr="006C4175" w:rsidRDefault="00242DAC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="001B6FAD" w:rsidRPr="006C4175">
              <w:rPr>
                <w:rFonts w:ascii="Arial" w:hAnsi="Arial" w:cs="Arial"/>
                <w:color w:val="1F3864" w:themeColor="accent1" w:themeShade="80"/>
              </w:rPr>
              <w:t>Utredning av donationsviljan</w:t>
            </w:r>
          </w:p>
        </w:tc>
        <w:tc>
          <w:tcPr>
            <w:tcW w:w="2651" w:type="dxa"/>
          </w:tcPr>
          <w:p w14:paraId="50AF54E8" w14:textId="77777777" w:rsidR="001B6FAD" w:rsidRPr="009C46FC" w:rsidRDefault="001B6FAD" w:rsidP="008634BB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 xml:space="preserve">Regelverket </w:t>
            </w:r>
            <w:r w:rsidRPr="009C46FC">
              <w:rPr>
                <w:rFonts w:ascii="Arial" w:hAnsi="Arial" w:cs="Arial"/>
                <w:color w:val="1F3864" w:themeColor="accent1" w:themeShade="80"/>
              </w:rPr>
              <w:br/>
              <w:t>Vikten av att göra sin vilja känd</w:t>
            </w:r>
          </w:p>
          <w:p w14:paraId="27DCAC64" w14:textId="4712660F" w:rsidR="001B6FAD" w:rsidRPr="009C46FC" w:rsidRDefault="001B6FAD" w:rsidP="008634BB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>Bilaga 4</w:t>
            </w:r>
          </w:p>
        </w:tc>
        <w:tc>
          <w:tcPr>
            <w:tcW w:w="4081" w:type="dxa"/>
          </w:tcPr>
          <w:p w14:paraId="57CE340B" w14:textId="7B4B8AA5" w:rsidR="001B6FAD" w:rsidRPr="009C46FC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9C46FC">
              <w:rPr>
                <w:rFonts w:ascii="Arial" w:hAnsi="Arial" w:cs="Arial"/>
                <w:color w:val="1F3864" w:themeColor="accent1" w:themeShade="80"/>
              </w:rPr>
              <w:t>Känna till regelverket samt vikten av förberedelse och timing inför samtal med närstående</w:t>
            </w:r>
          </w:p>
        </w:tc>
        <w:tc>
          <w:tcPr>
            <w:tcW w:w="1877" w:type="dxa"/>
          </w:tcPr>
          <w:p w14:paraId="1CAF8149" w14:textId="7CFA4D3B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3D778C8F" w14:textId="77777777" w:rsidTr="001B6FAD">
        <w:tc>
          <w:tcPr>
            <w:tcW w:w="2369" w:type="dxa"/>
          </w:tcPr>
          <w:p w14:paraId="0B3B031A" w14:textId="0644A236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Organkoordinering och transplantation</w:t>
            </w:r>
          </w:p>
        </w:tc>
        <w:tc>
          <w:tcPr>
            <w:tcW w:w="2651" w:type="dxa"/>
          </w:tcPr>
          <w:p w14:paraId="4112334A" w14:textId="27E21DB3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Koordinering Transplantation</w:t>
            </w:r>
          </w:p>
          <w:p w14:paraId="289A241C" w14:textId="29BF387E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5</w:t>
            </w:r>
          </w:p>
          <w:p w14:paraId="07A9D305" w14:textId="7F20263C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4081" w:type="dxa"/>
          </w:tcPr>
          <w:p w14:paraId="2EAAD8FB" w14:textId="1C12C90A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donation-koordinering-transplantation</w:t>
            </w:r>
          </w:p>
          <w:p w14:paraId="1911223D" w14:textId="1E14214C" w:rsidR="001B6FAD" w:rsidRPr="006C4175" w:rsidRDefault="001B6FAD" w:rsidP="00222C2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Ansvarsfördelning</w:t>
            </w:r>
          </w:p>
        </w:tc>
        <w:tc>
          <w:tcPr>
            <w:tcW w:w="1877" w:type="dxa"/>
          </w:tcPr>
          <w:p w14:paraId="415B3336" w14:textId="740EE432" w:rsidR="001B6FAD" w:rsidRPr="006C4175" w:rsidRDefault="001B6FAD" w:rsidP="00C4759F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18C6E21D" w14:textId="77777777" w:rsidTr="001B6FAD">
        <w:tc>
          <w:tcPr>
            <w:tcW w:w="2369" w:type="dxa"/>
          </w:tcPr>
          <w:p w14:paraId="29C2103F" w14:textId="3D3DC9B5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Donationsoperationen</w:t>
            </w:r>
          </w:p>
        </w:tc>
        <w:tc>
          <w:tcPr>
            <w:tcW w:w="2651" w:type="dxa"/>
          </w:tcPr>
          <w:p w14:paraId="067000D8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Hur går en organdonationsoperation till? </w:t>
            </w:r>
          </w:p>
          <w:p w14:paraId="14F61868" w14:textId="11DD1B04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6</w:t>
            </w:r>
          </w:p>
        </w:tc>
        <w:tc>
          <w:tcPr>
            <w:tcW w:w="4081" w:type="dxa"/>
          </w:tcPr>
          <w:p w14:paraId="40130740" w14:textId="17B74A18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organdonationsoperationen och narkospersonalens funktion (översiktligt)</w:t>
            </w:r>
          </w:p>
        </w:tc>
        <w:tc>
          <w:tcPr>
            <w:tcW w:w="1877" w:type="dxa"/>
          </w:tcPr>
          <w:p w14:paraId="350A084E" w14:textId="4F7D5AA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Föreläsning</w:t>
            </w:r>
          </w:p>
        </w:tc>
      </w:tr>
      <w:tr w:rsidR="001B6FAD" w:rsidRPr="00B84DD4" w14:paraId="22E42FFA" w14:textId="77777777" w:rsidTr="001B6FAD">
        <w:tc>
          <w:tcPr>
            <w:tcW w:w="2369" w:type="dxa"/>
          </w:tcPr>
          <w:p w14:paraId="69B3F33B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Vävnadsdonation</w:t>
            </w:r>
          </w:p>
          <w:p w14:paraId="37870456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</w:p>
          <w:p w14:paraId="262B07F0" w14:textId="77777777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</w:p>
        </w:tc>
        <w:tc>
          <w:tcPr>
            <w:tcW w:w="2651" w:type="dxa"/>
          </w:tcPr>
          <w:p w14:paraId="51BE3248" w14:textId="4D4499C8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Vem kan bli vävnadsdonator? </w:t>
            </w:r>
            <w:r w:rsidRPr="00F42A54">
              <w:rPr>
                <w:rFonts w:ascii="Arial" w:hAnsi="Arial" w:cs="Arial"/>
                <w:color w:val="1F3864" w:themeColor="accent1" w:themeShade="80"/>
              </w:rPr>
              <w:t>Exempel på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vävnader </w:t>
            </w:r>
            <w:r>
              <w:rPr>
                <w:rFonts w:ascii="Arial" w:hAnsi="Arial" w:cs="Arial"/>
                <w:color w:val="1F3864" w:themeColor="accent1" w:themeShade="80"/>
              </w:rPr>
              <w:t xml:space="preserve">som </w:t>
            </w:r>
            <w:r w:rsidRPr="006C4175">
              <w:rPr>
                <w:rFonts w:ascii="Arial" w:hAnsi="Arial" w:cs="Arial"/>
                <w:color w:val="1F3864" w:themeColor="accent1" w:themeShade="80"/>
              </w:rPr>
              <w:t>kan doneras?</w:t>
            </w:r>
          </w:p>
          <w:p w14:paraId="5BDC4566" w14:textId="089BC23C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Bilaga 7</w:t>
            </w:r>
          </w:p>
        </w:tc>
        <w:tc>
          <w:tcPr>
            <w:tcW w:w="4081" w:type="dxa"/>
          </w:tcPr>
          <w:p w14:paraId="2C5F3146" w14:textId="6DA23CCE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>Känna till vem som kan bli vävnadsdonator</w:t>
            </w:r>
          </w:p>
        </w:tc>
        <w:tc>
          <w:tcPr>
            <w:tcW w:w="1877" w:type="dxa"/>
          </w:tcPr>
          <w:p w14:paraId="5AF20E63" w14:textId="2A509C42" w:rsidR="001B6FAD" w:rsidRPr="006C4175" w:rsidRDefault="001B6FAD" w:rsidP="00522403">
            <w:pPr>
              <w:rPr>
                <w:rFonts w:ascii="Arial" w:hAnsi="Arial" w:cs="Arial"/>
                <w:color w:val="1F3864" w:themeColor="accent1" w:themeShade="80"/>
              </w:rPr>
            </w:pPr>
            <w:r w:rsidRPr="006C4175">
              <w:rPr>
                <w:rFonts w:ascii="Arial" w:hAnsi="Arial" w:cs="Arial"/>
                <w:color w:val="1F3864" w:themeColor="accent1" w:themeShade="80"/>
              </w:rPr>
              <w:t xml:space="preserve">Föreläsning </w:t>
            </w:r>
          </w:p>
        </w:tc>
      </w:tr>
    </w:tbl>
    <w:p w14:paraId="0938D901" w14:textId="1777EA7E" w:rsidR="00C30321" w:rsidRPr="00522403" w:rsidRDefault="00C30321" w:rsidP="357715F8"/>
    <w:p w14:paraId="4CD12620" w14:textId="04CC5F6C" w:rsidR="00D7240A" w:rsidRPr="009C46FC" w:rsidRDefault="00D7240A" w:rsidP="00D7240A">
      <w:pPr>
        <w:rPr>
          <w:rFonts w:ascii="Calibri" w:hAnsi="Calibri"/>
          <w:color w:val="1F3864" w:themeColor="accent1" w:themeShade="80"/>
        </w:rPr>
      </w:pPr>
    </w:p>
    <w:p w14:paraId="23D5C0C6" w14:textId="18F7548F" w:rsidR="00982CC5" w:rsidRPr="009C46FC" w:rsidRDefault="00982CC5" w:rsidP="00D7240A">
      <w:pPr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 xml:space="preserve">Steg 1 ger grundläggande kunskaper om organ- och vävnadsdonation. </w:t>
      </w:r>
      <w:r w:rsidR="00974C02" w:rsidRPr="009C46FC">
        <w:rPr>
          <w:rFonts w:ascii="Calibri" w:hAnsi="Calibri"/>
          <w:color w:val="1F3864" w:themeColor="accent1" w:themeShade="80"/>
        </w:rPr>
        <w:t>Kursen</w:t>
      </w:r>
      <w:r w:rsidRPr="009C46FC">
        <w:rPr>
          <w:rFonts w:ascii="Calibri" w:hAnsi="Calibri"/>
          <w:color w:val="1F3864" w:themeColor="accent1" w:themeShade="80"/>
        </w:rPr>
        <w:t xml:space="preserve"> är utformad för all personal som arbetar inom intensivvård, operation</w:t>
      </w:r>
      <w:r w:rsidR="004928B4" w:rsidRPr="009C46FC">
        <w:rPr>
          <w:rFonts w:ascii="Calibri" w:hAnsi="Calibri"/>
          <w:color w:val="1F3864" w:themeColor="accent1" w:themeShade="80"/>
        </w:rPr>
        <w:t xml:space="preserve">, </w:t>
      </w:r>
      <w:r w:rsidRPr="009C46FC">
        <w:rPr>
          <w:rFonts w:ascii="Calibri" w:hAnsi="Calibri"/>
          <w:color w:val="1F3864" w:themeColor="accent1" w:themeShade="80"/>
        </w:rPr>
        <w:t>anestesi</w:t>
      </w:r>
      <w:bookmarkStart w:id="2" w:name="_Hlk214357963"/>
      <w:r w:rsidR="004928B4" w:rsidRPr="009C46FC">
        <w:rPr>
          <w:rFonts w:ascii="Calibri" w:hAnsi="Calibri"/>
          <w:color w:val="1F3864" w:themeColor="accent1" w:themeShade="80"/>
        </w:rPr>
        <w:t xml:space="preserve"> </w:t>
      </w:r>
      <w:r w:rsidR="006C44A4" w:rsidRPr="009C46FC">
        <w:rPr>
          <w:rFonts w:ascii="Calibri" w:hAnsi="Calibri"/>
          <w:color w:val="1F3864" w:themeColor="accent1" w:themeShade="80"/>
        </w:rPr>
        <w:t>samt personal i angränsande verksamheter som förväntas förstå processen kring organ- och vävnadsdonation</w:t>
      </w:r>
      <w:bookmarkEnd w:id="2"/>
      <w:r w:rsidR="006C44A4" w:rsidRPr="009C46FC">
        <w:rPr>
          <w:rFonts w:ascii="Calibri" w:hAnsi="Calibri"/>
          <w:color w:val="1F3864" w:themeColor="accent1" w:themeShade="80"/>
        </w:rPr>
        <w:t>.</w:t>
      </w:r>
      <w:r w:rsidR="005253C3" w:rsidRPr="009C46FC">
        <w:rPr>
          <w:rFonts w:ascii="Calibri" w:hAnsi="Calibri"/>
          <w:color w:val="1F3864" w:themeColor="accent1" w:themeShade="80"/>
        </w:rPr>
        <w:t xml:space="preserve"> Utbildningen passar för </w:t>
      </w:r>
      <w:r w:rsidR="008D4D67" w:rsidRPr="009C46FC">
        <w:rPr>
          <w:rFonts w:ascii="Calibri" w:hAnsi="Calibri"/>
          <w:color w:val="1F3864" w:themeColor="accent1" w:themeShade="80"/>
        </w:rPr>
        <w:t>introduktionsdagar</w:t>
      </w:r>
      <w:r w:rsidR="00941227" w:rsidRPr="009C46FC">
        <w:rPr>
          <w:rFonts w:ascii="Calibri" w:hAnsi="Calibri"/>
          <w:color w:val="1F3864" w:themeColor="accent1" w:themeShade="80"/>
        </w:rPr>
        <w:t>, utbildningseftermiddagar</w:t>
      </w:r>
      <w:r w:rsidR="008D4D67" w:rsidRPr="009C46FC">
        <w:rPr>
          <w:rFonts w:ascii="Calibri" w:hAnsi="Calibri"/>
          <w:color w:val="1F3864" w:themeColor="accent1" w:themeShade="80"/>
        </w:rPr>
        <w:t xml:space="preserve"> </w:t>
      </w:r>
      <w:proofErr w:type="gramStart"/>
      <w:r w:rsidR="008D4D67" w:rsidRPr="009C46FC">
        <w:rPr>
          <w:rFonts w:ascii="Calibri" w:hAnsi="Calibri"/>
          <w:color w:val="1F3864" w:themeColor="accent1" w:themeShade="80"/>
        </w:rPr>
        <w:t>etc.</w:t>
      </w:r>
      <w:proofErr w:type="gramEnd"/>
    </w:p>
    <w:p w14:paraId="09CF25DA" w14:textId="77777777" w:rsidR="00217383" w:rsidRPr="009C46FC" w:rsidRDefault="00217383" w:rsidP="00217383">
      <w:pPr>
        <w:rPr>
          <w:rFonts w:ascii="Calibri" w:hAnsi="Calibri"/>
          <w:color w:val="1F3864" w:themeColor="accent1" w:themeShade="80"/>
        </w:rPr>
      </w:pPr>
    </w:p>
    <w:p w14:paraId="68CFDFF2" w14:textId="732521DF" w:rsidR="00217383" w:rsidRPr="009C46FC" w:rsidRDefault="00217383" w:rsidP="00D7240A">
      <w:pPr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lastRenderedPageBreak/>
        <w:t>Lokala DAL och DAS ansvarar för att kursen genomförs regelbundet</w:t>
      </w:r>
      <w:r w:rsidR="004928B4" w:rsidRPr="009C46FC">
        <w:rPr>
          <w:rFonts w:ascii="Calibri" w:hAnsi="Calibri"/>
          <w:color w:val="1F3864" w:themeColor="accent1" w:themeShade="80"/>
        </w:rPr>
        <w:t>, fysiskt eller digitalt, utifrån</w:t>
      </w:r>
      <w:r w:rsidRPr="009C46FC">
        <w:rPr>
          <w:rFonts w:ascii="Calibri" w:hAnsi="Calibri"/>
          <w:color w:val="1F3864" w:themeColor="accent1" w:themeShade="80"/>
        </w:rPr>
        <w:t xml:space="preserve"> verksamhetens behov.</w:t>
      </w:r>
    </w:p>
    <w:p w14:paraId="52512BF5" w14:textId="0EB088E6" w:rsidR="00E35C44" w:rsidRPr="009C46FC" w:rsidRDefault="00E35C44" w:rsidP="357715F8">
      <w:pPr>
        <w:rPr>
          <w:rFonts w:ascii="Calibri" w:hAnsi="Calibri"/>
          <w:color w:val="1F3864" w:themeColor="accent1" w:themeShade="80"/>
        </w:rPr>
      </w:pPr>
    </w:p>
    <w:p w14:paraId="420A9348" w14:textId="59B10B3D" w:rsidR="00881222" w:rsidRPr="009C46FC" w:rsidRDefault="00881222" w:rsidP="357715F8">
      <w:pPr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 xml:space="preserve">Steg 1 kan motsvara utbildning under specialistutbildning för ssk och läkare eller ST-dag för läkare. </w:t>
      </w:r>
    </w:p>
    <w:p w14:paraId="01224FD0" w14:textId="346DAD40" w:rsidR="00881222" w:rsidRPr="009C46FC" w:rsidRDefault="00881222" w:rsidP="357715F8">
      <w:pPr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Steg 1 anordnas idag i olika former och kan ha en fortsatt regional anpassning.</w:t>
      </w:r>
    </w:p>
    <w:p w14:paraId="78F372A4" w14:textId="77777777" w:rsidR="00A14F47" w:rsidRPr="009C46FC" w:rsidRDefault="00A14F47" w:rsidP="357715F8">
      <w:pPr>
        <w:rPr>
          <w:rFonts w:ascii="Calibri" w:hAnsi="Calibri"/>
          <w:color w:val="1F3864" w:themeColor="accent1" w:themeShade="80"/>
        </w:rPr>
      </w:pPr>
    </w:p>
    <w:p w14:paraId="25BA628D" w14:textId="7BC06458" w:rsidR="00881222" w:rsidRDefault="00881222" w:rsidP="357715F8">
      <w:pPr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Utbildningspyramid:</w:t>
      </w:r>
    </w:p>
    <w:p w14:paraId="37A0DE40" w14:textId="6AF9BE3E" w:rsidR="00A14F47" w:rsidRPr="00881222" w:rsidRDefault="00A14F47" w:rsidP="357715F8">
      <w:pPr>
        <w:rPr>
          <w:rFonts w:ascii="Calibri" w:hAnsi="Calibri"/>
          <w:color w:val="1F3864" w:themeColor="accent1" w:themeShade="80"/>
        </w:rPr>
      </w:pPr>
      <w:r>
        <w:rPr>
          <w:rFonts w:ascii="Calibri" w:hAnsi="Calibri"/>
          <w:noProof/>
          <w:color w:val="1F3864" w:themeColor="accent1" w:themeShade="80"/>
        </w:rPr>
        <w:drawing>
          <wp:inline distT="0" distB="0" distL="0" distR="0" wp14:anchorId="6A7200E7" wp14:editId="0A045201">
            <wp:extent cx="3914140" cy="2637790"/>
            <wp:effectExtent l="0" t="0" r="0" b="0"/>
            <wp:docPr id="667762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263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E39B9" w14:textId="6609236D" w:rsidR="00C96A02" w:rsidRDefault="00C96A02" w:rsidP="357715F8">
      <w:pPr>
        <w:rPr>
          <w:rFonts w:ascii="Calibri" w:hAnsi="Calibri"/>
          <w:color w:val="1F3864" w:themeColor="accent1" w:themeShade="80"/>
        </w:rPr>
      </w:pPr>
    </w:p>
    <w:p w14:paraId="19EAFBEF" w14:textId="77777777" w:rsidR="00A14F47" w:rsidRDefault="00A14F47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4A3815F8" w14:textId="77777777" w:rsidR="00A14F47" w:rsidRDefault="00A14F47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28C633E3" w14:textId="77777777" w:rsidR="006352AD" w:rsidRDefault="006352AD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50D75B5B" w14:textId="77777777" w:rsidR="006352AD" w:rsidRDefault="006352AD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416166DC" w14:textId="77777777" w:rsidR="006352AD" w:rsidRDefault="006352AD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212E7B69" w14:textId="77777777" w:rsidR="006352AD" w:rsidRDefault="006352AD" w:rsidP="00D15AC1">
      <w:pPr>
        <w:spacing w:after="0"/>
        <w:rPr>
          <w:rFonts w:ascii="Calibri" w:hAnsi="Calibri"/>
          <w:color w:val="1F3864" w:themeColor="accent1" w:themeShade="80"/>
        </w:rPr>
      </w:pPr>
    </w:p>
    <w:p w14:paraId="647285D2" w14:textId="50B3EA40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lastRenderedPageBreak/>
        <w:t>Uppdaterad:</w:t>
      </w:r>
    </w:p>
    <w:p w14:paraId="1884B45D" w14:textId="746320CC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2022-04-26</w:t>
      </w:r>
    </w:p>
    <w:p w14:paraId="36081CEB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Pia Löwhagen Hendén, R-DAL, Västra Götaland</w:t>
      </w:r>
    </w:p>
    <w:p w14:paraId="704A21A2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Ulrika Peetz Hansson, R-DAS Södra sjukvårdsregionen </w:t>
      </w:r>
    </w:p>
    <w:p w14:paraId="66F941E1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Matilda Proos, </w:t>
      </w:r>
      <w:proofErr w:type="spellStart"/>
      <w:r w:rsidRPr="00D15AC1">
        <w:rPr>
          <w:rFonts w:ascii="Calibri" w:hAnsi="Calibri"/>
          <w:color w:val="1F3864" w:themeColor="accent1" w:themeShade="80"/>
        </w:rPr>
        <w:t>tx</w:t>
      </w:r>
      <w:proofErr w:type="spellEnd"/>
      <w:r w:rsidRPr="00D15AC1">
        <w:rPr>
          <w:rFonts w:ascii="Calibri" w:hAnsi="Calibri"/>
          <w:color w:val="1F3864" w:themeColor="accent1" w:themeShade="80"/>
        </w:rPr>
        <w:t xml:space="preserve"> koord OFO Västra Götaland</w:t>
      </w:r>
    </w:p>
    <w:p w14:paraId="036142A9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Richard Zätterman, VC thorax Sahlgrenska, Västra Götaland</w:t>
      </w:r>
    </w:p>
    <w:p w14:paraId="454712C7" w14:textId="77777777" w:rsidR="00D15AC1" w:rsidRP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 xml:space="preserve">Karin Lindh, </w:t>
      </w:r>
      <w:proofErr w:type="spellStart"/>
      <w:r w:rsidRPr="00D15AC1">
        <w:rPr>
          <w:rFonts w:ascii="Calibri" w:hAnsi="Calibri"/>
          <w:color w:val="1F3864" w:themeColor="accent1" w:themeShade="80"/>
        </w:rPr>
        <w:t>tx</w:t>
      </w:r>
      <w:proofErr w:type="spellEnd"/>
      <w:r w:rsidRPr="00D15AC1">
        <w:rPr>
          <w:rFonts w:ascii="Calibri" w:hAnsi="Calibri"/>
          <w:color w:val="1F3864" w:themeColor="accent1" w:themeShade="80"/>
        </w:rPr>
        <w:t xml:space="preserve"> koord OFO Uppsala</w:t>
      </w:r>
    </w:p>
    <w:p w14:paraId="3BDA673D" w14:textId="1B56BAD6" w:rsidR="00D15AC1" w:rsidRDefault="00D15AC1" w:rsidP="00D15AC1">
      <w:pPr>
        <w:spacing w:after="0"/>
        <w:rPr>
          <w:rFonts w:ascii="Calibri" w:hAnsi="Calibri"/>
          <w:color w:val="1F3864" w:themeColor="accent1" w:themeShade="80"/>
        </w:rPr>
      </w:pPr>
      <w:r w:rsidRPr="00D15AC1">
        <w:rPr>
          <w:rFonts w:ascii="Calibri" w:hAnsi="Calibri"/>
          <w:color w:val="1F3864" w:themeColor="accent1" w:themeShade="80"/>
        </w:rPr>
        <w:t>Anneli Holst, R-DAS Norra regionen</w:t>
      </w:r>
    </w:p>
    <w:p w14:paraId="532EFFC6" w14:textId="4D171F41" w:rsidR="0072424B" w:rsidRDefault="0072424B" w:rsidP="00C96A02">
      <w:pPr>
        <w:spacing w:after="0"/>
        <w:rPr>
          <w:rFonts w:ascii="Calibri" w:hAnsi="Calibri"/>
          <w:color w:val="1F3864" w:themeColor="accent1" w:themeShade="80"/>
        </w:rPr>
      </w:pPr>
    </w:p>
    <w:p w14:paraId="0B16CFAB" w14:textId="1680FB66" w:rsidR="0072424B" w:rsidRDefault="0072424B" w:rsidP="00C96A02">
      <w:pPr>
        <w:spacing w:after="0"/>
        <w:rPr>
          <w:rFonts w:ascii="Calibri" w:hAnsi="Calibri"/>
          <w:color w:val="1F3864" w:themeColor="accent1" w:themeShade="80"/>
        </w:rPr>
      </w:pPr>
      <w:r w:rsidRPr="000D753A">
        <w:rPr>
          <w:rFonts w:ascii="Calibri" w:hAnsi="Calibri"/>
          <w:color w:val="1F3864" w:themeColor="accent1" w:themeShade="80"/>
        </w:rPr>
        <w:t>Godkänd av utbildningsgruppen 2022-09-22</w:t>
      </w:r>
    </w:p>
    <w:p w14:paraId="608A530A" w14:textId="77777777" w:rsidR="00F46622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bookmarkStart w:id="3" w:name="_Hlk217999628"/>
    </w:p>
    <w:p w14:paraId="6C7B5073" w14:textId="042CD8C8" w:rsidR="00F46622" w:rsidRPr="009C46FC" w:rsidRDefault="00F04DEA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 xml:space="preserve">Uppdaterad </w:t>
      </w:r>
      <w:r w:rsidR="00F46622" w:rsidRPr="009C46FC">
        <w:rPr>
          <w:rFonts w:ascii="Calibri" w:hAnsi="Calibri"/>
          <w:color w:val="1F3864" w:themeColor="accent1" w:themeShade="80"/>
        </w:rPr>
        <w:t>2025-10-13</w:t>
      </w:r>
    </w:p>
    <w:p w14:paraId="6DE1160E" w14:textId="53728FEF" w:rsidR="00F46622" w:rsidRPr="009C46FC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Mikaela</w:t>
      </w:r>
      <w:r w:rsidR="00F04DEA" w:rsidRPr="009C46FC">
        <w:rPr>
          <w:rFonts w:ascii="Calibri" w:hAnsi="Calibri"/>
          <w:color w:val="1F3864" w:themeColor="accent1" w:themeShade="80"/>
        </w:rPr>
        <w:t xml:space="preserve"> Jonasson, R-DAL </w:t>
      </w:r>
      <w:r w:rsidR="00FE6305" w:rsidRPr="009C46FC">
        <w:rPr>
          <w:rFonts w:ascii="Calibri" w:hAnsi="Calibri"/>
          <w:color w:val="1F3864" w:themeColor="accent1" w:themeShade="80"/>
        </w:rPr>
        <w:t>Region Mellansverige</w:t>
      </w:r>
    </w:p>
    <w:p w14:paraId="5B35EE81" w14:textId="139BBAFC" w:rsidR="00F46622" w:rsidRPr="009C46FC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Cecilia</w:t>
      </w:r>
      <w:r w:rsidR="00F04DEA" w:rsidRPr="009C46FC">
        <w:rPr>
          <w:rFonts w:ascii="Calibri" w:hAnsi="Calibri"/>
          <w:color w:val="1F3864" w:themeColor="accent1" w:themeShade="80"/>
        </w:rPr>
        <w:t xml:space="preserve"> Forsell, R-DAS</w:t>
      </w:r>
      <w:r w:rsidR="00FE6305" w:rsidRPr="009C46FC">
        <w:rPr>
          <w:rFonts w:ascii="Calibri" w:hAnsi="Calibri"/>
          <w:color w:val="1F3864" w:themeColor="accent1" w:themeShade="80"/>
        </w:rPr>
        <w:t xml:space="preserve"> Sydöstra regionen</w:t>
      </w:r>
    </w:p>
    <w:p w14:paraId="0EC464C1" w14:textId="4EC88A11" w:rsidR="00F46622" w:rsidRPr="009C46FC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Johanna</w:t>
      </w:r>
      <w:r w:rsidR="00F04DEA" w:rsidRPr="009C46FC">
        <w:rPr>
          <w:rFonts w:ascii="Calibri" w:hAnsi="Calibri"/>
          <w:color w:val="1F3864" w:themeColor="accent1" w:themeShade="80"/>
        </w:rPr>
        <w:t xml:space="preserve"> Elftman, R-DAS Stockholm, Gotland</w:t>
      </w:r>
    </w:p>
    <w:p w14:paraId="293EB5C8" w14:textId="34973B8E" w:rsidR="00F46622" w:rsidRPr="009C46FC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Annelie</w:t>
      </w:r>
      <w:r w:rsidR="00F04DEA" w:rsidRPr="009C46FC">
        <w:rPr>
          <w:rFonts w:ascii="Calibri" w:hAnsi="Calibri"/>
          <w:color w:val="1F3864" w:themeColor="accent1" w:themeShade="80"/>
        </w:rPr>
        <w:t xml:space="preserve"> Holst, R-DAS Norra regionen</w:t>
      </w:r>
    </w:p>
    <w:p w14:paraId="6CF65A7F" w14:textId="4F7D2282" w:rsidR="00F46622" w:rsidRPr="009C46FC" w:rsidRDefault="00F46622" w:rsidP="00C96A02">
      <w:pPr>
        <w:spacing w:after="0"/>
        <w:rPr>
          <w:rFonts w:ascii="Calibri" w:hAnsi="Calibri"/>
          <w:color w:val="1F3864" w:themeColor="accent1" w:themeShade="80"/>
        </w:rPr>
      </w:pPr>
      <w:r w:rsidRPr="009C46FC">
        <w:rPr>
          <w:rFonts w:ascii="Calibri" w:hAnsi="Calibri"/>
          <w:color w:val="1F3864" w:themeColor="accent1" w:themeShade="80"/>
        </w:rPr>
        <w:t>Ulrika</w:t>
      </w:r>
      <w:r w:rsidR="00F04DEA" w:rsidRPr="009C46FC">
        <w:rPr>
          <w:rFonts w:ascii="Calibri" w:hAnsi="Calibri"/>
          <w:color w:val="1F3864" w:themeColor="accent1" w:themeShade="80"/>
        </w:rPr>
        <w:t xml:space="preserve"> Peetz Hansson, R-DAS Södra regionen</w:t>
      </w:r>
    </w:p>
    <w:p w14:paraId="2065BE95" w14:textId="77777777" w:rsidR="004F70D6" w:rsidRPr="009C46FC" w:rsidRDefault="004F70D6" w:rsidP="00C96A02">
      <w:pPr>
        <w:spacing w:after="0"/>
        <w:rPr>
          <w:rFonts w:ascii="Calibri" w:hAnsi="Calibri"/>
          <w:color w:val="1F3864" w:themeColor="accent1" w:themeShade="80"/>
        </w:rPr>
      </w:pPr>
    </w:p>
    <w:p w14:paraId="278AFE2C" w14:textId="77777777" w:rsidR="00153494" w:rsidRPr="009C46FC" w:rsidRDefault="00153494" w:rsidP="00153494">
      <w:pPr>
        <w:keepNext/>
        <w:keepLines/>
        <w:spacing w:after="0" w:line="276" w:lineRule="auto"/>
        <w:outlineLvl w:val="1"/>
        <w:rPr>
          <w:rFonts w:ascii="Cambria" w:eastAsia="Times New Roman" w:hAnsi="Cambria"/>
          <w:color w:val="365F91"/>
          <w:sz w:val="24"/>
          <w:szCs w:val="24"/>
          <w:lang w:eastAsia="en-US"/>
        </w:rPr>
      </w:pPr>
    </w:p>
    <w:p w14:paraId="2981AA6B" w14:textId="77777777" w:rsidR="00153494" w:rsidRPr="009C46FC" w:rsidRDefault="00153494" w:rsidP="00153494">
      <w:pPr>
        <w:spacing w:after="0" w:line="276" w:lineRule="auto"/>
        <w:rPr>
          <w:rFonts w:ascii="Cambria" w:eastAsia="Calibri" w:hAnsi="Cambria"/>
          <w:color w:val="365F91"/>
          <w:sz w:val="24"/>
          <w:szCs w:val="24"/>
          <w:lang w:eastAsia="en-US"/>
        </w:rPr>
      </w:pPr>
      <w:r w:rsidRPr="009C46FC">
        <w:rPr>
          <w:rFonts w:ascii="Cambria" w:eastAsia="Calibri" w:hAnsi="Cambria"/>
          <w:color w:val="365F91"/>
          <w:sz w:val="24"/>
          <w:szCs w:val="24"/>
          <w:lang w:eastAsia="en-US"/>
        </w:rPr>
        <w:t>2025-11-18 Bilagorna är förankrade och godkända av NEX gruppen</w:t>
      </w:r>
    </w:p>
    <w:p w14:paraId="6E738F34" w14:textId="77777777" w:rsidR="00153494" w:rsidRPr="009C46FC" w:rsidRDefault="00153494" w:rsidP="00153494">
      <w:pPr>
        <w:spacing w:after="0" w:line="276" w:lineRule="auto"/>
        <w:rPr>
          <w:rFonts w:ascii="Cambria" w:eastAsia="Calibri" w:hAnsi="Cambria"/>
          <w:color w:val="365F91"/>
          <w:sz w:val="24"/>
          <w:szCs w:val="24"/>
          <w:lang w:eastAsia="en-US"/>
        </w:rPr>
      </w:pPr>
      <w:r w:rsidRPr="009C46FC">
        <w:rPr>
          <w:rFonts w:ascii="Cambria" w:eastAsia="Calibri" w:hAnsi="Cambria"/>
          <w:color w:val="365F91"/>
          <w:sz w:val="24"/>
          <w:szCs w:val="24"/>
          <w:lang w:eastAsia="en-US"/>
        </w:rPr>
        <w:t xml:space="preserve">2025-12-18 Bilagorna är förankrade och godkända av VOG Organ </w:t>
      </w:r>
    </w:p>
    <w:p w14:paraId="6249B0E7" w14:textId="27F99155" w:rsidR="00153494" w:rsidRPr="00153494" w:rsidRDefault="00153494" w:rsidP="00153494">
      <w:pPr>
        <w:spacing w:after="0" w:line="276" w:lineRule="auto"/>
        <w:rPr>
          <w:rFonts w:ascii="Cambria" w:eastAsia="Calibri" w:hAnsi="Cambria"/>
          <w:color w:val="365F91"/>
          <w:sz w:val="24"/>
          <w:szCs w:val="24"/>
          <w:lang w:eastAsia="en-US"/>
        </w:rPr>
      </w:pPr>
      <w:r w:rsidRPr="009C46FC">
        <w:rPr>
          <w:rFonts w:ascii="Cambria" w:eastAsia="Calibri" w:hAnsi="Cambria"/>
          <w:color w:val="365F91"/>
          <w:sz w:val="24"/>
          <w:szCs w:val="24"/>
          <w:lang w:eastAsia="en-US"/>
        </w:rPr>
        <w:t>2026-02-09 Godkänd av utbildningsgruppen</w:t>
      </w:r>
      <w:r w:rsidRPr="00153494">
        <w:rPr>
          <w:rFonts w:ascii="Cambria" w:eastAsia="Calibri" w:hAnsi="Cambria"/>
          <w:color w:val="365F91"/>
          <w:sz w:val="24"/>
          <w:szCs w:val="24"/>
          <w:lang w:eastAsia="en-US"/>
        </w:rPr>
        <w:t xml:space="preserve"> </w:t>
      </w:r>
      <w:bookmarkEnd w:id="3"/>
    </w:p>
    <w:sectPr w:rsidR="00153494" w:rsidRPr="00153494" w:rsidSect="00110074">
      <w:footerReference w:type="default" r:id="rId9"/>
      <w:pgSz w:w="15840" w:h="12240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FFB6" w14:textId="77777777" w:rsidR="009E1593" w:rsidRDefault="009E1593" w:rsidP="00CC0C98">
      <w:pPr>
        <w:spacing w:after="0" w:line="240" w:lineRule="auto"/>
      </w:pPr>
      <w:r>
        <w:separator/>
      </w:r>
    </w:p>
  </w:endnote>
  <w:endnote w:type="continuationSeparator" w:id="0">
    <w:p w14:paraId="4B390E0E" w14:textId="77777777" w:rsidR="009E1593" w:rsidRDefault="009E1593" w:rsidP="00CC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365636"/>
      <w:docPartObj>
        <w:docPartGallery w:val="Page Numbers (Bottom of Page)"/>
        <w:docPartUnique/>
      </w:docPartObj>
    </w:sdtPr>
    <w:sdtEndPr/>
    <w:sdtContent>
      <w:p w14:paraId="0EE854E1" w14:textId="44506D84" w:rsidR="00CC0C98" w:rsidRDefault="00CC0C98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B352C" w14:textId="77777777" w:rsidR="00CC0C98" w:rsidRDefault="00CC0C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73CC" w14:textId="77777777" w:rsidR="009E1593" w:rsidRDefault="009E1593" w:rsidP="00CC0C98">
      <w:pPr>
        <w:spacing w:after="0" w:line="240" w:lineRule="auto"/>
      </w:pPr>
      <w:r>
        <w:separator/>
      </w:r>
    </w:p>
  </w:footnote>
  <w:footnote w:type="continuationSeparator" w:id="0">
    <w:p w14:paraId="495207A1" w14:textId="77777777" w:rsidR="009E1593" w:rsidRDefault="009E1593" w:rsidP="00CC0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F2693"/>
    <w:multiLevelType w:val="hybridMultilevel"/>
    <w:tmpl w:val="3362AFB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03EC5"/>
    <w:multiLevelType w:val="hybridMultilevel"/>
    <w:tmpl w:val="76089C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546534">
    <w:abstractNumId w:val="1"/>
  </w:num>
  <w:num w:numId="2" w16cid:durableId="124102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13ED9"/>
    <w:rsid w:val="00016FC4"/>
    <w:rsid w:val="00045A2A"/>
    <w:rsid w:val="0005592E"/>
    <w:rsid w:val="00072959"/>
    <w:rsid w:val="000C79CE"/>
    <w:rsid w:val="000D23C4"/>
    <w:rsid w:val="000D5984"/>
    <w:rsid w:val="000D753A"/>
    <w:rsid w:val="000E087B"/>
    <w:rsid w:val="001029CF"/>
    <w:rsid w:val="00110412"/>
    <w:rsid w:val="001105E8"/>
    <w:rsid w:val="00140965"/>
    <w:rsid w:val="00153494"/>
    <w:rsid w:val="00155EFF"/>
    <w:rsid w:val="00167118"/>
    <w:rsid w:val="001A1739"/>
    <w:rsid w:val="001A6196"/>
    <w:rsid w:val="001B6FAD"/>
    <w:rsid w:val="001E7327"/>
    <w:rsid w:val="001F4F61"/>
    <w:rsid w:val="00200228"/>
    <w:rsid w:val="00217383"/>
    <w:rsid w:val="00222C2F"/>
    <w:rsid w:val="00242DAC"/>
    <w:rsid w:val="00253625"/>
    <w:rsid w:val="002623D9"/>
    <w:rsid w:val="002679BF"/>
    <w:rsid w:val="00272D86"/>
    <w:rsid w:val="002C4E9A"/>
    <w:rsid w:val="002F630E"/>
    <w:rsid w:val="00301C6B"/>
    <w:rsid w:val="0034012C"/>
    <w:rsid w:val="00367257"/>
    <w:rsid w:val="003766F1"/>
    <w:rsid w:val="00383D84"/>
    <w:rsid w:val="00391BCC"/>
    <w:rsid w:val="003A0773"/>
    <w:rsid w:val="003A5479"/>
    <w:rsid w:val="003C3467"/>
    <w:rsid w:val="00417154"/>
    <w:rsid w:val="004240F8"/>
    <w:rsid w:val="00436BD8"/>
    <w:rsid w:val="004600A5"/>
    <w:rsid w:val="004928B4"/>
    <w:rsid w:val="004A5B16"/>
    <w:rsid w:val="004B3B33"/>
    <w:rsid w:val="004C614F"/>
    <w:rsid w:val="004C753B"/>
    <w:rsid w:val="004D327D"/>
    <w:rsid w:val="004F196D"/>
    <w:rsid w:val="004F70D6"/>
    <w:rsid w:val="00522403"/>
    <w:rsid w:val="005253C3"/>
    <w:rsid w:val="005335F3"/>
    <w:rsid w:val="00591740"/>
    <w:rsid w:val="005D1164"/>
    <w:rsid w:val="006352AD"/>
    <w:rsid w:val="00692118"/>
    <w:rsid w:val="006C2014"/>
    <w:rsid w:val="006C4175"/>
    <w:rsid w:val="006C44A4"/>
    <w:rsid w:val="006D21AA"/>
    <w:rsid w:val="006D27ED"/>
    <w:rsid w:val="0072073E"/>
    <w:rsid w:val="0072424B"/>
    <w:rsid w:val="00725F53"/>
    <w:rsid w:val="00743815"/>
    <w:rsid w:val="007506BD"/>
    <w:rsid w:val="007526AC"/>
    <w:rsid w:val="0075480D"/>
    <w:rsid w:val="00767D35"/>
    <w:rsid w:val="00773A53"/>
    <w:rsid w:val="00782915"/>
    <w:rsid w:val="00783BF4"/>
    <w:rsid w:val="0079449D"/>
    <w:rsid w:val="007B5F85"/>
    <w:rsid w:val="007C6FAC"/>
    <w:rsid w:val="007E06CB"/>
    <w:rsid w:val="007E1D6E"/>
    <w:rsid w:val="00841C06"/>
    <w:rsid w:val="00842970"/>
    <w:rsid w:val="0084744A"/>
    <w:rsid w:val="00857F9A"/>
    <w:rsid w:val="008634BB"/>
    <w:rsid w:val="00881222"/>
    <w:rsid w:val="008A6098"/>
    <w:rsid w:val="008B1495"/>
    <w:rsid w:val="008B76B0"/>
    <w:rsid w:val="008D2F7E"/>
    <w:rsid w:val="008D4D67"/>
    <w:rsid w:val="008E0C7A"/>
    <w:rsid w:val="008F521B"/>
    <w:rsid w:val="00914AFB"/>
    <w:rsid w:val="00941227"/>
    <w:rsid w:val="00974C02"/>
    <w:rsid w:val="00982CC5"/>
    <w:rsid w:val="009A1A59"/>
    <w:rsid w:val="009C46FC"/>
    <w:rsid w:val="009E1593"/>
    <w:rsid w:val="009E68FA"/>
    <w:rsid w:val="00A14F47"/>
    <w:rsid w:val="00A354AD"/>
    <w:rsid w:val="00A52517"/>
    <w:rsid w:val="00A8372A"/>
    <w:rsid w:val="00A87CE0"/>
    <w:rsid w:val="00AA6A36"/>
    <w:rsid w:val="00AE1C4D"/>
    <w:rsid w:val="00AE507B"/>
    <w:rsid w:val="00AE7C61"/>
    <w:rsid w:val="00AF0194"/>
    <w:rsid w:val="00B01CEC"/>
    <w:rsid w:val="00B068FC"/>
    <w:rsid w:val="00B20857"/>
    <w:rsid w:val="00B2584E"/>
    <w:rsid w:val="00B57348"/>
    <w:rsid w:val="00B5772A"/>
    <w:rsid w:val="00B61C03"/>
    <w:rsid w:val="00B66F41"/>
    <w:rsid w:val="00BA4A5C"/>
    <w:rsid w:val="00BB2CA3"/>
    <w:rsid w:val="00BB2D56"/>
    <w:rsid w:val="00BC3F8E"/>
    <w:rsid w:val="00C30321"/>
    <w:rsid w:val="00C5772C"/>
    <w:rsid w:val="00C714F1"/>
    <w:rsid w:val="00C90D65"/>
    <w:rsid w:val="00C931A5"/>
    <w:rsid w:val="00C96A02"/>
    <w:rsid w:val="00CC0C98"/>
    <w:rsid w:val="00CE7F90"/>
    <w:rsid w:val="00CF3B6F"/>
    <w:rsid w:val="00CF4004"/>
    <w:rsid w:val="00CF5D14"/>
    <w:rsid w:val="00D15AC1"/>
    <w:rsid w:val="00D1619B"/>
    <w:rsid w:val="00D4378D"/>
    <w:rsid w:val="00D52088"/>
    <w:rsid w:val="00D54A40"/>
    <w:rsid w:val="00D7240A"/>
    <w:rsid w:val="00D7521C"/>
    <w:rsid w:val="00D84300"/>
    <w:rsid w:val="00DA231E"/>
    <w:rsid w:val="00DB1A7C"/>
    <w:rsid w:val="00DE4B3E"/>
    <w:rsid w:val="00E041F1"/>
    <w:rsid w:val="00E35C44"/>
    <w:rsid w:val="00E436F8"/>
    <w:rsid w:val="00E45410"/>
    <w:rsid w:val="00E764F9"/>
    <w:rsid w:val="00E83562"/>
    <w:rsid w:val="00E91633"/>
    <w:rsid w:val="00EA447F"/>
    <w:rsid w:val="00EC6B2B"/>
    <w:rsid w:val="00F04DEA"/>
    <w:rsid w:val="00F11CB8"/>
    <w:rsid w:val="00F13CF9"/>
    <w:rsid w:val="00F408C1"/>
    <w:rsid w:val="00F42A54"/>
    <w:rsid w:val="00F453D2"/>
    <w:rsid w:val="00F46622"/>
    <w:rsid w:val="00F777B3"/>
    <w:rsid w:val="00FE2B30"/>
    <w:rsid w:val="00FE519E"/>
    <w:rsid w:val="00FE6305"/>
    <w:rsid w:val="05BE65A7"/>
    <w:rsid w:val="075A3608"/>
    <w:rsid w:val="08297F7C"/>
    <w:rsid w:val="0981F818"/>
    <w:rsid w:val="09E1A564"/>
    <w:rsid w:val="0BCD5333"/>
    <w:rsid w:val="0C87A9B3"/>
    <w:rsid w:val="0DC9778C"/>
    <w:rsid w:val="11737CF9"/>
    <w:rsid w:val="17026170"/>
    <w:rsid w:val="1A17BF55"/>
    <w:rsid w:val="1DA72574"/>
    <w:rsid w:val="1DAFA977"/>
    <w:rsid w:val="1F46279B"/>
    <w:rsid w:val="20F19F3C"/>
    <w:rsid w:val="241EEAFB"/>
    <w:rsid w:val="25B5691F"/>
    <w:rsid w:val="28B1BB4D"/>
    <w:rsid w:val="28F25C1E"/>
    <w:rsid w:val="2E469C4E"/>
    <w:rsid w:val="2FF2B955"/>
    <w:rsid w:val="32801607"/>
    <w:rsid w:val="32ED8284"/>
    <w:rsid w:val="3447514E"/>
    <w:rsid w:val="357715F8"/>
    <w:rsid w:val="36623469"/>
    <w:rsid w:val="3A231B5D"/>
    <w:rsid w:val="3AB246D5"/>
    <w:rsid w:val="3C2EE5D3"/>
    <w:rsid w:val="3F60C41E"/>
    <w:rsid w:val="3FA1CA91"/>
    <w:rsid w:val="40FD04B9"/>
    <w:rsid w:val="41B37355"/>
    <w:rsid w:val="4353E3C7"/>
    <w:rsid w:val="4434A57B"/>
    <w:rsid w:val="44B30F66"/>
    <w:rsid w:val="477531DF"/>
    <w:rsid w:val="4B7AA223"/>
    <w:rsid w:val="4BB69FDE"/>
    <w:rsid w:val="4E02F59D"/>
    <w:rsid w:val="51431A62"/>
    <w:rsid w:val="51695A49"/>
    <w:rsid w:val="517AF9C7"/>
    <w:rsid w:val="53E7428C"/>
    <w:rsid w:val="56403003"/>
    <w:rsid w:val="57CDAF52"/>
    <w:rsid w:val="587B7F37"/>
    <w:rsid w:val="5B99F79C"/>
    <w:rsid w:val="5D82C88B"/>
    <w:rsid w:val="5ED1985E"/>
    <w:rsid w:val="5FFD3AB6"/>
    <w:rsid w:val="60AC9D37"/>
    <w:rsid w:val="6158A7AF"/>
    <w:rsid w:val="64D0ABD9"/>
    <w:rsid w:val="6540D9E2"/>
    <w:rsid w:val="67D06D36"/>
    <w:rsid w:val="69F62C0F"/>
    <w:rsid w:val="6DA02FE7"/>
    <w:rsid w:val="6DFE11CA"/>
    <w:rsid w:val="7331D6E5"/>
    <w:rsid w:val="7499B674"/>
    <w:rsid w:val="7AD0B7F3"/>
    <w:rsid w:val="7B0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AC44"/>
  <w15:chartTrackingRefBased/>
  <w15:docId w15:val="{7368F6CD-2A5A-403B-81B1-400B07E3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9CF"/>
    <w:rPr>
      <w:rFonts w:eastAsiaTheme="minorEastAsia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9C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029C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9CF"/>
    <w:rPr>
      <w:rFonts w:asciiTheme="majorHAnsi" w:eastAsiaTheme="majorEastAsia" w:hAnsiTheme="majorHAnsi" w:cs="Times New Roman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29CF"/>
    <w:rPr>
      <w:rFonts w:asciiTheme="majorHAnsi" w:eastAsiaTheme="majorEastAsia" w:hAnsiTheme="majorHAnsi" w:cs="Times New Roman"/>
      <w:b/>
      <w:bCs/>
      <w:i/>
      <w:iCs/>
      <w:sz w:val="28"/>
      <w:szCs w:val="28"/>
      <w:lang w:eastAsia="sv-SE"/>
    </w:rPr>
  </w:style>
  <w:style w:type="table" w:styleId="Tabellrutnt">
    <w:name w:val="Table Grid"/>
    <w:basedOn w:val="Normaltabell"/>
    <w:uiPriority w:val="39"/>
    <w:rsid w:val="001029CF"/>
    <w:pPr>
      <w:spacing w:after="0" w:line="240" w:lineRule="auto"/>
    </w:pPr>
    <w:rPr>
      <w:rFonts w:eastAsiaTheme="minorEastAs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1029C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1029CF"/>
    <w:rPr>
      <w:rFonts w:asciiTheme="majorHAnsi" w:eastAsiaTheme="majorEastAsia" w:hAnsiTheme="majorHAnsi" w:cs="Times New Roman"/>
      <w:b/>
      <w:bCs/>
      <w:kern w:val="28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4C753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C98"/>
    <w:rPr>
      <w:rFonts w:eastAsiaTheme="minorEastAsia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C0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C98"/>
    <w:rPr>
      <w:rFonts w:eastAsiaTheme="minorEastAsia" w:cs="Times New Roman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D7240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3394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2</cp:revision>
  <dcterms:created xsi:type="dcterms:W3CDTF">2026-04-09T06:39:00Z</dcterms:created>
  <dcterms:modified xsi:type="dcterms:W3CDTF">2026-04-09T06:39:00Z</dcterms:modified>
</cp:coreProperties>
</file>