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6353" w14:textId="77777777" w:rsidR="00BB0E8B" w:rsidRPr="00A90C4F" w:rsidRDefault="005F0455" w:rsidP="006674E3">
      <w:pPr>
        <w:pStyle w:val="Rubrik1"/>
        <w:spacing w:before="0"/>
      </w:pPr>
      <w:r w:rsidRPr="00A90C4F">
        <w:t xml:space="preserve">Checklista </w:t>
      </w:r>
      <w:r w:rsidRPr="00CC3BC7">
        <w:t>kontraindikationer</w:t>
      </w:r>
      <w:r w:rsidR="00B403AC" w:rsidRPr="00CC3BC7">
        <w:t xml:space="preserve"> för donatorer av Ögonvävnad</w:t>
      </w:r>
    </w:p>
    <w:p w14:paraId="16C95227" w14:textId="77777777" w:rsidR="005F0455" w:rsidRPr="005F0455" w:rsidRDefault="005F0455" w:rsidP="005F0455">
      <w:r w:rsidRPr="005F0455">
        <w:t>Här redovisas allmänna medicinska kontraindikationer, riskbeteenden samt kontraindikationer och omständigheter som talar mot tillvaratagande av en ögonvävnad. Undantag får medges på grundval av en dokumenterad riskbedömning som har godkänts av verksamhetschefen eller den medicinskt ansvarige på den vävnadsinrättning som tar emot vävnaden. Osäkra fall diskuteras med vävnadsinrättningen.</w:t>
      </w:r>
    </w:p>
    <w:tbl>
      <w:tblPr>
        <w:tblStyle w:val="Tabellrutnt"/>
        <w:tblpPr w:leftFromText="141" w:rightFromText="141" w:vertAnchor="page" w:horzAnchor="page" w:tblpX="10851" w:tblpY="6849"/>
        <w:tblW w:w="0" w:type="auto"/>
        <w:tblLook w:val="04A0" w:firstRow="1" w:lastRow="0" w:firstColumn="1" w:lastColumn="0" w:noHBand="0" w:noVBand="1"/>
      </w:tblPr>
      <w:tblGrid>
        <w:gridCol w:w="724"/>
      </w:tblGrid>
      <w:tr w:rsidR="0088196E" w:rsidRPr="009D764A" w14:paraId="6F7FAEFE" w14:textId="77777777" w:rsidTr="001B1EBA">
        <w:trPr>
          <w:cantSplit/>
          <w:trHeight w:val="9581"/>
        </w:trPr>
        <w:sdt>
          <w:sdtPr>
            <w:rPr>
              <w:lang w:val="en-US"/>
            </w:rPr>
            <w:id w:val="6934261"/>
            <w:lock w:val="sdtContentLocked"/>
            <w:placeholder>
              <w:docPart w:val="B50DDE200BFD4726B2D0D39628FABE1B"/>
            </w:placeholder>
          </w:sdtPr>
          <w:sdtEndPr/>
          <w:sdtContent>
            <w:tc>
              <w:tcPr>
                <w:tcW w:w="724" w:type="dxa"/>
                <w:tcBorders>
                  <w:top w:val="nil"/>
                  <w:left w:val="nil"/>
                  <w:bottom w:val="nil"/>
                  <w:right w:val="nil"/>
                </w:tcBorders>
                <w:textDirection w:val="btLr"/>
              </w:tcPr>
              <w:p w14:paraId="44616454" w14:textId="77777777" w:rsidR="0088196E" w:rsidRPr="009D764A" w:rsidRDefault="0088196E" w:rsidP="001B1EBA">
                <w:pPr>
                  <w:spacing w:before="0" w:after="0"/>
                  <w:ind w:left="113" w:right="113"/>
                  <w:rPr>
                    <w:rFonts w:asciiTheme="majorHAnsi" w:hAnsiTheme="majorHAnsi"/>
                    <w:sz w:val="28"/>
                  </w:rPr>
                </w:pPr>
                <w:r w:rsidRPr="009D764A">
                  <w:rPr>
                    <w:rFonts w:asciiTheme="majorHAnsi" w:hAnsiTheme="majorHAnsi" w:cs="ConduitITC-Bold"/>
                    <w:b/>
                    <w:bCs/>
                    <w:color w:val="007871"/>
                    <w:sz w:val="20"/>
                    <w:szCs w:val="18"/>
                  </w:rPr>
                  <w:t>Nationella rådet för organ, vävnader, celler och blod</w:t>
                </w:r>
              </w:p>
              <w:p w14:paraId="6752D343" w14:textId="77777777" w:rsidR="0088196E" w:rsidRPr="009D764A" w:rsidRDefault="0088196E" w:rsidP="001B1EBA">
                <w:pPr>
                  <w:spacing w:before="0" w:after="0"/>
                  <w:ind w:left="113" w:right="113"/>
                </w:pPr>
                <w:r w:rsidRPr="009D764A">
                  <w:rPr>
                    <w:rFonts w:asciiTheme="majorHAnsi" w:hAnsiTheme="majorHAnsi" w:cs="ConduitITC-Light"/>
                    <w:color w:val="585757"/>
                    <w:sz w:val="20"/>
                    <w:szCs w:val="18"/>
                  </w:rPr>
                  <w:t>Arbetar på uppdrag av Sveriges kommuner och landsting med stöd till sjukvården från donation till transplantation</w:t>
                </w:r>
              </w:p>
            </w:tc>
          </w:sdtContent>
        </w:sdt>
      </w:tr>
    </w:tbl>
    <w:p w14:paraId="10693791" w14:textId="7291CCE4" w:rsidR="00707D18" w:rsidRDefault="00707D18" w:rsidP="005F0455">
      <w:pPr>
        <w:pStyle w:val="Rubrik2"/>
        <w:spacing w:before="120"/>
        <w:rPr>
          <w:rFonts w:cstheme="minorHAnsi"/>
        </w:rPr>
      </w:pPr>
      <w:r w:rsidRPr="00CC3BC7">
        <w:rPr>
          <w:rFonts w:cstheme="minorHAnsi"/>
        </w:rPr>
        <w:t>I samband med eventuella pandemier eller andra plötsligt uppblossande smittrisker ska rekommendationer utgivna från Socialstyrelsen</w:t>
      </w:r>
      <w:r w:rsidR="00FE3D28" w:rsidRPr="00CC3BC7">
        <w:rPr>
          <w:rFonts w:cstheme="minorHAnsi"/>
        </w:rPr>
        <w:t xml:space="preserve"> följas.</w:t>
      </w:r>
    </w:p>
    <w:p w14:paraId="2F8581BB" w14:textId="77777777" w:rsidR="00707D18" w:rsidRPr="00707D18" w:rsidRDefault="00707D18" w:rsidP="00707D18"/>
    <w:p w14:paraId="2FCEA46C" w14:textId="77777777" w:rsidR="005F0455" w:rsidRPr="00896760" w:rsidRDefault="005F0455" w:rsidP="005F0455">
      <w:pPr>
        <w:pStyle w:val="Rubrik2"/>
        <w:spacing w:before="120"/>
      </w:pPr>
      <w:r w:rsidRPr="00896760">
        <w:t xml:space="preserve">Allmänna medicinska kontraindikationer </w:t>
      </w:r>
      <w:proofErr w:type="gramStart"/>
      <w:r w:rsidRPr="00896760">
        <w:t>m.m.</w:t>
      </w:r>
      <w:proofErr w:type="gramEnd"/>
    </w:p>
    <w:p w14:paraId="258693A2" w14:textId="77777777" w:rsidR="005F0455" w:rsidRPr="005F0455" w:rsidRDefault="005F0455" w:rsidP="005F0455">
      <w:pPr>
        <w:spacing w:after="120"/>
        <w:rPr>
          <w:rFonts w:cstheme="minorHAnsi"/>
          <w:b/>
        </w:rPr>
      </w:pPr>
      <w:r w:rsidRPr="005F0455">
        <w:rPr>
          <w:rFonts w:cstheme="minorHAnsi"/>
          <w:b/>
        </w:rPr>
        <w:t>Följande kontraindikationer har noterats</w:t>
      </w:r>
    </w:p>
    <w:tbl>
      <w:tblPr>
        <w:tblW w:w="1617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840"/>
        <w:gridCol w:w="7696"/>
        <w:gridCol w:w="7641"/>
      </w:tblGrid>
      <w:tr w:rsidR="005F0455" w:rsidRPr="005F0455" w14:paraId="779EAB6B" w14:textId="77777777" w:rsidTr="0083067B">
        <w:trPr>
          <w:gridAfter w:val="1"/>
          <w:wAfter w:w="7854" w:type="dxa"/>
        </w:trPr>
        <w:tc>
          <w:tcPr>
            <w:tcW w:w="469" w:type="dxa"/>
          </w:tcPr>
          <w:p w14:paraId="36DA83DF"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bookmarkStart w:id="0" w:name="Kryss24"/>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bookmarkEnd w:id="0"/>
          </w:p>
        </w:tc>
        <w:tc>
          <w:tcPr>
            <w:tcW w:w="7854" w:type="dxa"/>
          </w:tcPr>
          <w:p w14:paraId="7801C991" w14:textId="77777777" w:rsidR="005F0455" w:rsidRPr="005F0455" w:rsidRDefault="005F0455" w:rsidP="007D7F20">
            <w:pPr>
              <w:spacing w:after="120"/>
              <w:rPr>
                <w:rFonts w:cstheme="minorHAnsi"/>
              </w:rPr>
            </w:pPr>
            <w:r w:rsidRPr="005F0455">
              <w:rPr>
                <w:rFonts w:cstheme="minorHAnsi"/>
              </w:rPr>
              <w:t>Pågående eller tidigare förekomst av en sjukdom med okänd orsak som kan försämra vävnadernas kvalitet.</w:t>
            </w:r>
          </w:p>
        </w:tc>
      </w:tr>
      <w:tr w:rsidR="005F0455" w:rsidRPr="005F0455" w14:paraId="101BDAF4" w14:textId="77777777" w:rsidTr="0083067B">
        <w:trPr>
          <w:gridAfter w:val="1"/>
          <w:wAfter w:w="7854" w:type="dxa"/>
        </w:trPr>
        <w:tc>
          <w:tcPr>
            <w:tcW w:w="469" w:type="dxa"/>
          </w:tcPr>
          <w:p w14:paraId="1D232FDE"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69F02532" w14:textId="77777777" w:rsidR="005F0455" w:rsidRPr="005F0455" w:rsidRDefault="005F0455" w:rsidP="007D7F20">
            <w:pPr>
              <w:spacing w:after="120"/>
              <w:rPr>
                <w:rFonts w:cstheme="minorHAnsi"/>
              </w:rPr>
            </w:pPr>
            <w:r w:rsidRPr="005F0455">
              <w:rPr>
                <w:rFonts w:cstheme="minorHAnsi"/>
              </w:rPr>
              <w:t xml:space="preserve">Pågående eller tidigare förekomst av malign sjukdom. </w:t>
            </w:r>
          </w:p>
          <w:p w14:paraId="3CCFEF4B" w14:textId="24934EF5" w:rsidR="005F0455" w:rsidRPr="005F0455" w:rsidRDefault="005F0455" w:rsidP="007D7F20">
            <w:pPr>
              <w:spacing w:after="120"/>
              <w:ind w:left="240"/>
              <w:rPr>
                <w:rFonts w:cstheme="minorHAnsi"/>
              </w:rPr>
            </w:pPr>
            <w:r w:rsidRPr="005F0455">
              <w:rPr>
                <w:rFonts w:cstheme="minorHAnsi"/>
                <w:b/>
              </w:rPr>
              <w:t>OBS:</w:t>
            </w:r>
            <w:r w:rsidRPr="005F0455">
              <w:rPr>
                <w:rFonts w:cstheme="minorHAnsi"/>
              </w:rPr>
              <w:t xml:space="preserve"> Primär basalcellscancer, lokalt begränsad cancer i livmoderhalsen och vissa typer av primärtumörer i centrala nervsystemet är inte strikta kontraindikationer utan måste utvärderas enligt tillgänglig vetenskap. Donatorer med maligna sjukdomar får utvärderas och övervägas för </w:t>
            </w:r>
            <w:r w:rsidRPr="005C0752">
              <w:rPr>
                <w:rFonts w:cstheme="minorHAnsi"/>
                <w:u w:val="single"/>
              </w:rPr>
              <w:t>hornhinnedonation</w:t>
            </w:r>
            <w:r w:rsidRPr="005F0455">
              <w:rPr>
                <w:rFonts w:cstheme="minorHAnsi"/>
              </w:rPr>
              <w:t xml:space="preserve">, förutom donatorer med </w:t>
            </w:r>
            <w:proofErr w:type="spellStart"/>
            <w:r w:rsidRPr="005F0455">
              <w:rPr>
                <w:rFonts w:cstheme="minorHAnsi"/>
              </w:rPr>
              <w:t>retinoblastom</w:t>
            </w:r>
            <w:proofErr w:type="spellEnd"/>
            <w:r w:rsidRPr="005F0455">
              <w:rPr>
                <w:rFonts w:cstheme="minorHAnsi"/>
              </w:rPr>
              <w:t xml:space="preserve">, leukemi, lymfom, </w:t>
            </w:r>
            <w:proofErr w:type="spellStart"/>
            <w:r w:rsidRPr="005F0455">
              <w:rPr>
                <w:rFonts w:cstheme="minorHAnsi"/>
              </w:rPr>
              <w:t>myelom</w:t>
            </w:r>
            <w:proofErr w:type="spellEnd"/>
            <w:r w:rsidR="00B52A02">
              <w:rPr>
                <w:rFonts w:cstheme="minorHAnsi"/>
              </w:rPr>
              <w:t>, malignt melanom med metastaser</w:t>
            </w:r>
            <w:r w:rsidRPr="005F0455">
              <w:rPr>
                <w:rFonts w:cstheme="minorHAnsi"/>
              </w:rPr>
              <w:t xml:space="preserve"> eller maligna tumörer i ögongloben.</w:t>
            </w:r>
          </w:p>
        </w:tc>
      </w:tr>
      <w:tr w:rsidR="005F0455" w:rsidRPr="005F0455" w14:paraId="5384B512" w14:textId="77777777" w:rsidTr="0083067B">
        <w:trPr>
          <w:gridAfter w:val="1"/>
          <w:wAfter w:w="7854" w:type="dxa"/>
        </w:trPr>
        <w:tc>
          <w:tcPr>
            <w:tcW w:w="469" w:type="dxa"/>
          </w:tcPr>
          <w:p w14:paraId="17AB79CA"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286C083C" w14:textId="77777777" w:rsidR="005F0455" w:rsidRPr="005F0455" w:rsidRDefault="005F0455" w:rsidP="007D7F20">
            <w:pPr>
              <w:spacing w:after="120"/>
              <w:rPr>
                <w:rFonts w:cstheme="minorHAnsi"/>
              </w:rPr>
            </w:pPr>
            <w:r w:rsidRPr="005F0455">
              <w:rPr>
                <w:rFonts w:cstheme="minorHAnsi"/>
              </w:rPr>
              <w:t xml:space="preserve">Sjukdom som orsakas av prioner, </w:t>
            </w:r>
            <w:proofErr w:type="gramStart"/>
            <w:r w:rsidRPr="005F0455">
              <w:rPr>
                <w:rFonts w:cstheme="minorHAnsi"/>
              </w:rPr>
              <w:t>t.ex.</w:t>
            </w:r>
            <w:proofErr w:type="gramEnd"/>
            <w:r w:rsidRPr="005F0455">
              <w:rPr>
                <w:rFonts w:cstheme="minorHAnsi"/>
              </w:rPr>
              <w:t xml:space="preserve"> </w:t>
            </w:r>
            <w:proofErr w:type="spellStart"/>
            <w:r w:rsidRPr="005F0455">
              <w:rPr>
                <w:rFonts w:cstheme="minorHAnsi"/>
              </w:rPr>
              <w:t>Creutzfeld</w:t>
            </w:r>
            <w:proofErr w:type="spellEnd"/>
            <w:r w:rsidRPr="005F0455">
              <w:rPr>
                <w:rFonts w:cstheme="minorHAnsi"/>
              </w:rPr>
              <w:t>-Jacobs sjukdom. Även förekomst av sådan sjukdom i den tilltänkta donatorns släkt är en kontraindikation.</w:t>
            </w:r>
          </w:p>
        </w:tc>
      </w:tr>
      <w:tr w:rsidR="005F0455" w:rsidRPr="005F0455" w14:paraId="73CD2531" w14:textId="77777777" w:rsidTr="0083067B">
        <w:trPr>
          <w:gridAfter w:val="1"/>
          <w:wAfter w:w="7854" w:type="dxa"/>
        </w:trPr>
        <w:tc>
          <w:tcPr>
            <w:tcW w:w="469" w:type="dxa"/>
          </w:tcPr>
          <w:p w14:paraId="25235420"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575F0845" w14:textId="77777777" w:rsidR="005F0455" w:rsidRPr="005F0455" w:rsidRDefault="005F0455" w:rsidP="007D7F20">
            <w:pPr>
              <w:spacing w:after="120"/>
              <w:rPr>
                <w:rFonts w:cstheme="minorHAnsi"/>
              </w:rPr>
            </w:pPr>
            <w:r w:rsidRPr="005F0455">
              <w:rPr>
                <w:rFonts w:cstheme="minorHAnsi"/>
              </w:rPr>
              <w:t>Snabbt tilltagande demens eller en degenerativ neurologisk sjukdom av känt eller okänt ursprung</w:t>
            </w:r>
          </w:p>
        </w:tc>
      </w:tr>
      <w:tr w:rsidR="005F0455" w:rsidRPr="005F0455" w14:paraId="1C61C88E" w14:textId="77777777" w:rsidTr="0083067B">
        <w:trPr>
          <w:gridAfter w:val="1"/>
          <w:wAfter w:w="7854" w:type="dxa"/>
        </w:trPr>
        <w:tc>
          <w:tcPr>
            <w:tcW w:w="469" w:type="dxa"/>
          </w:tcPr>
          <w:p w14:paraId="2018B8BF"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6F74393F" w14:textId="77777777" w:rsidR="005F0455" w:rsidRPr="005F0455" w:rsidRDefault="005F0455" w:rsidP="007D7F20">
            <w:pPr>
              <w:spacing w:after="120"/>
              <w:rPr>
                <w:rFonts w:cstheme="minorHAnsi"/>
              </w:rPr>
            </w:pPr>
            <w:r w:rsidRPr="005F0455">
              <w:rPr>
                <w:rFonts w:cstheme="minorHAnsi"/>
              </w:rPr>
              <w:t xml:space="preserve">Systemisk infektion som inte är under kontroll vid tiden för donationen, såsom bakteriesjukdomar, systemiska virus-, svamp- eller parasitinfektioner eller svår lokal infektion i de vävnader eller celler som ska doneras. </w:t>
            </w:r>
          </w:p>
          <w:p w14:paraId="58C51920" w14:textId="77777777" w:rsidR="005F0455" w:rsidRPr="005F0455" w:rsidRDefault="005F0455" w:rsidP="007D7F20">
            <w:pPr>
              <w:spacing w:after="120"/>
              <w:ind w:left="240"/>
              <w:rPr>
                <w:rFonts w:cstheme="minorHAnsi"/>
              </w:rPr>
            </w:pPr>
            <w:r w:rsidRPr="005F0455">
              <w:rPr>
                <w:rFonts w:cstheme="minorHAnsi"/>
                <w:b/>
              </w:rPr>
              <w:t>OBS:</w:t>
            </w:r>
            <w:r w:rsidRPr="005F0455">
              <w:rPr>
                <w:rFonts w:cstheme="minorHAnsi"/>
              </w:rPr>
              <w:t xml:space="preserve"> En tilltänkt donator med bakteriell septikemi får utvärderas och eventuellt komma i fråga för hornhinnedonation förutsatt att hornhinnan förvaras i ett organmedium så att det blir möjligt att spåra eventuell bakteriell kontaminering av vävnaden.</w:t>
            </w:r>
          </w:p>
        </w:tc>
      </w:tr>
      <w:tr w:rsidR="005F0455" w:rsidRPr="005F0455" w14:paraId="6DE2BE1E" w14:textId="77777777" w:rsidTr="0083067B">
        <w:trPr>
          <w:gridAfter w:val="1"/>
          <w:wAfter w:w="7854" w:type="dxa"/>
        </w:trPr>
        <w:tc>
          <w:tcPr>
            <w:tcW w:w="469" w:type="dxa"/>
          </w:tcPr>
          <w:p w14:paraId="6E57A096" w14:textId="77777777" w:rsidR="005F0455" w:rsidRPr="005F0455" w:rsidRDefault="005F0455"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32B892C1" w14:textId="6B041240" w:rsidR="005F0455" w:rsidRPr="005F0455" w:rsidRDefault="005F0455" w:rsidP="007D7F20">
            <w:pPr>
              <w:spacing w:after="120"/>
              <w:rPr>
                <w:rFonts w:cstheme="minorHAnsi"/>
              </w:rPr>
            </w:pPr>
            <w:r w:rsidRPr="005F0455">
              <w:rPr>
                <w:rFonts w:cstheme="minorHAnsi"/>
              </w:rPr>
              <w:t>Tidigare förekomst av eller kliniska resultat eller laboratorietest som påvisar infektion med humant immunbristvirus typ 1 eller 2 (HIV 1 eller HIV 2), akut eller kronisk infektion med hepatit B-virus (utom för personer med dokumenterad immunstatus som tyder på utläkt infektion</w:t>
            </w:r>
            <w:r w:rsidRPr="00F561AF">
              <w:rPr>
                <w:rFonts w:cstheme="minorHAnsi"/>
              </w:rPr>
              <w:t xml:space="preserve">), infektion med hepatit C-virus (utom för personer som framgångsrikt behandlats för hepatit C </w:t>
            </w:r>
            <w:r w:rsidR="00690A99" w:rsidRPr="00F561AF">
              <w:rPr>
                <w:rFonts w:cstheme="minorHAnsi"/>
              </w:rPr>
              <w:t>och</w:t>
            </w:r>
            <w:r w:rsidRPr="00F561AF">
              <w:rPr>
                <w:rFonts w:cstheme="minorHAnsi"/>
              </w:rPr>
              <w:t xml:space="preserve"> bevis på utläkt infektion finns, dvs negativt PCR för hepatit C virus DNA vid upprepade test)</w:t>
            </w:r>
            <w:r w:rsidRPr="005F0455">
              <w:rPr>
                <w:rFonts w:cstheme="minorHAnsi"/>
              </w:rPr>
              <w:t xml:space="preserve"> eller infektion med humant T-</w:t>
            </w:r>
            <w:proofErr w:type="spellStart"/>
            <w:r w:rsidRPr="005F0455">
              <w:rPr>
                <w:rFonts w:cstheme="minorHAnsi"/>
              </w:rPr>
              <w:t>cellslymfotropt</w:t>
            </w:r>
            <w:proofErr w:type="spellEnd"/>
            <w:r w:rsidRPr="005F0455">
              <w:rPr>
                <w:rFonts w:cstheme="minorHAnsi"/>
              </w:rPr>
              <w:t xml:space="preserve"> virus typ I eller II (HTLV I eller HTLV II) samt risk för överföring av eller bevis på riskfaktorer för dessa infektioner. </w:t>
            </w:r>
          </w:p>
        </w:tc>
      </w:tr>
      <w:tr w:rsidR="0083067B" w:rsidRPr="005F0455" w14:paraId="733B5B1B" w14:textId="77777777" w:rsidTr="0083067B">
        <w:trPr>
          <w:gridAfter w:val="1"/>
          <w:wAfter w:w="7854" w:type="dxa"/>
        </w:trPr>
        <w:tc>
          <w:tcPr>
            <w:tcW w:w="469" w:type="dxa"/>
          </w:tcPr>
          <w:p w14:paraId="2EA47418" w14:textId="66A28E02" w:rsidR="0083067B" w:rsidRPr="005F0455" w:rsidRDefault="0083067B" w:rsidP="007D7F20">
            <w:pPr>
              <w:spacing w:after="120"/>
              <w:rPr>
                <w:rFonts w:cstheme="minorHAnsi"/>
              </w:rPr>
            </w:pPr>
            <w:r w:rsidRPr="005F0455">
              <w:rPr>
                <w:rFonts w:cstheme="minorHAnsi"/>
              </w:rPr>
              <w:lastRenderedPageBreak/>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76068579" w14:textId="6DD99A3D" w:rsidR="0083067B" w:rsidRPr="005F0455" w:rsidRDefault="0083067B" w:rsidP="007D7F20">
            <w:pPr>
              <w:spacing w:after="120"/>
              <w:rPr>
                <w:rFonts w:cstheme="minorHAnsi"/>
              </w:rPr>
            </w:pPr>
            <w:r w:rsidRPr="005F0455">
              <w:rPr>
                <w:rFonts w:cstheme="minorHAnsi"/>
              </w:rPr>
              <w:t xml:space="preserve">Den tilltänkta donatorn har mottagit hormoner från en människas hypofys, </w:t>
            </w:r>
            <w:proofErr w:type="gramStart"/>
            <w:r w:rsidRPr="005F0455">
              <w:rPr>
                <w:rFonts w:cstheme="minorHAnsi"/>
              </w:rPr>
              <w:t>t.ex.</w:t>
            </w:r>
            <w:proofErr w:type="gramEnd"/>
            <w:r w:rsidRPr="005F0455">
              <w:rPr>
                <w:rFonts w:cstheme="minorHAnsi"/>
              </w:rPr>
              <w:t xml:space="preserve"> tillväxthormoner, eller har genomgått neurokirurgiska ingrepp där </w:t>
            </w:r>
            <w:proofErr w:type="spellStart"/>
            <w:r w:rsidRPr="005F0455">
              <w:rPr>
                <w:rFonts w:cstheme="minorHAnsi"/>
              </w:rPr>
              <w:t>dura</w:t>
            </w:r>
            <w:proofErr w:type="spellEnd"/>
            <w:r w:rsidRPr="005F0455">
              <w:rPr>
                <w:rFonts w:cstheme="minorHAnsi"/>
              </w:rPr>
              <w:t xml:space="preserve"> mater kan ha använts. </w:t>
            </w:r>
          </w:p>
        </w:tc>
      </w:tr>
      <w:tr w:rsidR="0083067B" w:rsidRPr="005F0455" w14:paraId="18F8A5F8" w14:textId="77777777" w:rsidTr="0083067B">
        <w:trPr>
          <w:gridAfter w:val="1"/>
          <w:wAfter w:w="7854" w:type="dxa"/>
        </w:trPr>
        <w:tc>
          <w:tcPr>
            <w:tcW w:w="469" w:type="dxa"/>
          </w:tcPr>
          <w:p w14:paraId="4723073B" w14:textId="070FAAB6" w:rsidR="0083067B" w:rsidRPr="005F0455" w:rsidRDefault="0083067B"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25D935FB" w14:textId="5B5911C6" w:rsidR="0083067B" w:rsidRPr="005F0455" w:rsidRDefault="0083067B" w:rsidP="007D7F20">
            <w:pPr>
              <w:spacing w:after="120"/>
              <w:rPr>
                <w:rFonts w:cstheme="minorHAnsi"/>
              </w:rPr>
            </w:pPr>
            <w:r w:rsidRPr="005F0455">
              <w:rPr>
                <w:rFonts w:cstheme="minorHAnsi"/>
              </w:rPr>
              <w:t xml:space="preserve">Den tilltänkta donatorn har exponerats för eller intagit ett ämne, </w:t>
            </w:r>
            <w:proofErr w:type="gramStart"/>
            <w:r w:rsidRPr="005F0455">
              <w:rPr>
                <w:rFonts w:cstheme="minorHAnsi"/>
              </w:rPr>
              <w:t>t.ex.</w:t>
            </w:r>
            <w:proofErr w:type="gramEnd"/>
            <w:r w:rsidRPr="005F0455">
              <w:rPr>
                <w:rFonts w:cstheme="minorHAnsi"/>
              </w:rPr>
              <w:t xml:space="preserve"> cyanid, bly, koppar eller guld, som kan överföras till mottagaren i sådan omfattning att det kan innebära risk för dennes hälsa. </w:t>
            </w:r>
          </w:p>
        </w:tc>
      </w:tr>
      <w:tr w:rsidR="0083067B" w:rsidRPr="005F0455" w14:paraId="7CE802D9" w14:textId="77777777" w:rsidTr="0083067B">
        <w:trPr>
          <w:gridAfter w:val="1"/>
          <w:wAfter w:w="7854" w:type="dxa"/>
        </w:trPr>
        <w:tc>
          <w:tcPr>
            <w:tcW w:w="469" w:type="dxa"/>
          </w:tcPr>
          <w:p w14:paraId="1603CF06" w14:textId="7668181C" w:rsidR="0083067B" w:rsidRPr="005F0455" w:rsidRDefault="0083067B"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2B29C7F0" w14:textId="363C58EE" w:rsidR="0083067B" w:rsidRPr="005F0455" w:rsidRDefault="0083067B" w:rsidP="007D7F20">
            <w:pPr>
              <w:spacing w:after="120"/>
              <w:rPr>
                <w:rFonts w:cstheme="minorHAnsi"/>
              </w:rPr>
            </w:pPr>
            <w:r w:rsidRPr="005F0455">
              <w:rPr>
                <w:rFonts w:cstheme="minorHAnsi"/>
              </w:rPr>
              <w:t xml:space="preserve">Den tilltänkta donatorn har </w:t>
            </w:r>
            <w:r>
              <w:rPr>
                <w:rFonts w:cstheme="minorHAnsi"/>
              </w:rPr>
              <w:t>under de senaste fyra veckor innan dödsfallet</w:t>
            </w:r>
            <w:r w:rsidRPr="005F0455">
              <w:rPr>
                <w:rFonts w:cstheme="minorHAnsi"/>
              </w:rPr>
              <w:t xml:space="preserve"> vaccinera</w:t>
            </w:r>
            <w:r>
              <w:rPr>
                <w:rFonts w:cstheme="minorHAnsi"/>
              </w:rPr>
              <w:t>ts</w:t>
            </w:r>
            <w:r w:rsidRPr="005F0455">
              <w:rPr>
                <w:rFonts w:cstheme="minorHAnsi"/>
              </w:rPr>
              <w:t xml:space="preserve"> med levande, försvagat virus där det anses finnas en risk för överföring. </w:t>
            </w:r>
          </w:p>
        </w:tc>
      </w:tr>
      <w:tr w:rsidR="0083067B" w:rsidRPr="005F0455" w14:paraId="363CBB6D" w14:textId="77777777" w:rsidTr="0083067B">
        <w:trPr>
          <w:gridAfter w:val="1"/>
          <w:wAfter w:w="7854" w:type="dxa"/>
        </w:trPr>
        <w:tc>
          <w:tcPr>
            <w:tcW w:w="469" w:type="dxa"/>
          </w:tcPr>
          <w:p w14:paraId="6BC235AA" w14:textId="7AD73A10" w:rsidR="0083067B" w:rsidRPr="005F0455" w:rsidRDefault="0083067B" w:rsidP="007D7F20">
            <w:pPr>
              <w:spacing w:after="120"/>
              <w:rPr>
                <w:rFonts w:cstheme="minorHAnsi"/>
              </w:rPr>
            </w:pPr>
            <w:r w:rsidRPr="00CC3BC7">
              <w:rPr>
                <w:rFonts w:cstheme="minorHAnsi"/>
              </w:rPr>
              <w:fldChar w:fldCharType="begin">
                <w:ffData>
                  <w:name w:val="Kryss24"/>
                  <w:enabled/>
                  <w:calcOnExit w:val="0"/>
                  <w:checkBox>
                    <w:sizeAuto/>
                    <w:default w:val="0"/>
                  </w:checkBox>
                </w:ffData>
              </w:fldChar>
            </w:r>
            <w:r w:rsidRPr="00CC3BC7">
              <w:rPr>
                <w:rFonts w:cstheme="minorHAnsi"/>
              </w:rPr>
              <w:instrText xml:space="preserve"> FORMCHECKBOX </w:instrText>
            </w:r>
            <w:r w:rsidRPr="00CC3BC7">
              <w:rPr>
                <w:rFonts w:cstheme="minorHAnsi"/>
              </w:rPr>
            </w:r>
            <w:r w:rsidRPr="00CC3BC7">
              <w:rPr>
                <w:rFonts w:cstheme="minorHAnsi"/>
              </w:rPr>
              <w:fldChar w:fldCharType="separate"/>
            </w:r>
            <w:r w:rsidRPr="00CC3BC7">
              <w:rPr>
                <w:rFonts w:cstheme="minorHAnsi"/>
              </w:rPr>
              <w:fldChar w:fldCharType="end"/>
            </w:r>
          </w:p>
        </w:tc>
        <w:tc>
          <w:tcPr>
            <w:tcW w:w="7854" w:type="dxa"/>
          </w:tcPr>
          <w:p w14:paraId="1491BE43" w14:textId="55EBB68B" w:rsidR="0083067B" w:rsidRPr="005F0455" w:rsidRDefault="0083067B" w:rsidP="007D7F20">
            <w:pPr>
              <w:spacing w:after="120"/>
              <w:rPr>
                <w:rFonts w:cstheme="minorHAnsi"/>
              </w:rPr>
            </w:pPr>
            <w:r w:rsidRPr="00CC3BC7">
              <w:rPr>
                <w:rFonts w:cstheme="minorHAnsi"/>
              </w:rPr>
              <w:t>Den tilltänkta donatorn har genomgått transplantation.</w:t>
            </w:r>
          </w:p>
        </w:tc>
      </w:tr>
      <w:tr w:rsidR="0083067B" w:rsidRPr="005F0455" w14:paraId="1E383FFA" w14:textId="77777777" w:rsidTr="0083067B">
        <w:trPr>
          <w:gridAfter w:val="1"/>
          <w:wAfter w:w="7854" w:type="dxa"/>
        </w:trPr>
        <w:tc>
          <w:tcPr>
            <w:tcW w:w="469" w:type="dxa"/>
          </w:tcPr>
          <w:p w14:paraId="76C2BD39" w14:textId="77777777" w:rsidR="00AF03CB" w:rsidRDefault="00AF03CB" w:rsidP="007D7F20">
            <w:pPr>
              <w:spacing w:after="120"/>
              <w:rPr>
                <w:rFonts w:cstheme="minorHAnsi"/>
                <w:b/>
              </w:rPr>
            </w:pPr>
          </w:p>
          <w:p w14:paraId="52EF0915" w14:textId="44867EFE" w:rsidR="0083067B" w:rsidRPr="00CC3BC7" w:rsidRDefault="0083067B" w:rsidP="007D7F20">
            <w:pPr>
              <w:spacing w:after="120"/>
              <w:rPr>
                <w:rFonts w:cstheme="minorHAnsi"/>
              </w:rPr>
            </w:pPr>
            <w:r w:rsidRPr="005F0455">
              <w:rPr>
                <w:rFonts w:cstheme="minorHAnsi"/>
                <w:b/>
              </w:rPr>
              <w:t>Övrigt</w:t>
            </w:r>
          </w:p>
        </w:tc>
        <w:tc>
          <w:tcPr>
            <w:tcW w:w="7854" w:type="dxa"/>
          </w:tcPr>
          <w:p w14:paraId="373C4538" w14:textId="6B462C63" w:rsidR="0083067B" w:rsidRPr="00CC3BC7" w:rsidRDefault="0083067B" w:rsidP="007D7F20">
            <w:pPr>
              <w:spacing w:after="120"/>
              <w:rPr>
                <w:rFonts w:cstheme="minorHAnsi"/>
              </w:rPr>
            </w:pPr>
          </w:p>
        </w:tc>
      </w:tr>
      <w:tr w:rsidR="0083067B" w:rsidRPr="005F0455" w14:paraId="2FBB73F9" w14:textId="7E21BE62" w:rsidTr="0083067B">
        <w:tc>
          <w:tcPr>
            <w:tcW w:w="8323" w:type="dxa"/>
            <w:gridSpan w:val="2"/>
          </w:tcPr>
          <w:p w14:paraId="64F96249" w14:textId="32AD7A10" w:rsidR="0083067B" w:rsidRPr="005F0455" w:rsidRDefault="0083067B" w:rsidP="0083067B">
            <w:pPr>
              <w:spacing w:after="60"/>
              <w:rPr>
                <w:rFonts w:cstheme="minorHAnsi"/>
              </w:rPr>
            </w:pPr>
            <w:r w:rsidRPr="005F0455">
              <w:rPr>
                <w:rFonts w:cstheme="minorHAnsi"/>
              </w:rPr>
              <w:br w:type="page"/>
            </w:r>
            <w:r w:rsidRPr="005F0455">
              <w:rPr>
                <w:rFonts w:cstheme="minorHAnsi"/>
              </w:rPr>
              <w:fldChar w:fldCharType="begin">
                <w:ffData>
                  <w:name w:val="Kryss23"/>
                  <w:enabled/>
                  <w:calcOnExit w:val="0"/>
                  <w:checkBox>
                    <w:sizeAuto/>
                    <w:default w:val="0"/>
                  </w:checkBox>
                </w:ffData>
              </w:fldChar>
            </w:r>
            <w:bookmarkStart w:id="1" w:name="Kryss23"/>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bookmarkEnd w:id="1"/>
            <w:r w:rsidRPr="005F0455">
              <w:rPr>
                <w:rFonts w:cstheme="minorHAnsi"/>
              </w:rPr>
              <w:t xml:space="preserve"> Dödsorsaken är okänd. </w:t>
            </w:r>
          </w:p>
          <w:p w14:paraId="6EFB09FF" w14:textId="14147F14" w:rsidR="0083067B" w:rsidRPr="005F0455" w:rsidRDefault="0083067B" w:rsidP="0083067B">
            <w:pPr>
              <w:spacing w:after="120"/>
              <w:rPr>
                <w:rFonts w:cstheme="minorHAnsi"/>
                <w:b/>
              </w:rPr>
            </w:pPr>
            <w:r w:rsidRPr="005F0455">
              <w:rPr>
                <w:rFonts w:cstheme="minorHAnsi"/>
                <w:b/>
              </w:rPr>
              <w:t xml:space="preserve">OBS: </w:t>
            </w:r>
            <w:r w:rsidRPr="005F0455">
              <w:rPr>
                <w:rFonts w:cstheme="minorHAnsi"/>
              </w:rPr>
              <w:t>Tillvaratagande får göras om dödsorsaken sedan kan fastställas vid en obduktion och kontraindikationer då utesluts.</w:t>
            </w:r>
          </w:p>
        </w:tc>
        <w:tc>
          <w:tcPr>
            <w:tcW w:w="7854" w:type="dxa"/>
          </w:tcPr>
          <w:p w14:paraId="6F91AF82" w14:textId="46042C01" w:rsidR="0083067B" w:rsidRPr="005F0455" w:rsidRDefault="0083067B">
            <w:pPr>
              <w:spacing w:before="0" w:after="0"/>
            </w:pPr>
          </w:p>
        </w:tc>
      </w:tr>
      <w:tr w:rsidR="0083067B" w:rsidRPr="005F0455" w14:paraId="643834E2" w14:textId="77777777" w:rsidTr="0083067B">
        <w:trPr>
          <w:gridAfter w:val="1"/>
          <w:wAfter w:w="7854" w:type="dxa"/>
        </w:trPr>
        <w:tc>
          <w:tcPr>
            <w:tcW w:w="469" w:type="dxa"/>
          </w:tcPr>
          <w:p w14:paraId="455CE682" w14:textId="59900A72" w:rsidR="0083067B" w:rsidRPr="005F0455" w:rsidRDefault="0083067B"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660B8D4A" w14:textId="059C9FC8" w:rsidR="0083067B" w:rsidRPr="005F0455" w:rsidRDefault="0083067B" w:rsidP="007D7F20">
            <w:pPr>
              <w:spacing w:after="120"/>
              <w:ind w:left="240"/>
              <w:rPr>
                <w:rFonts w:cstheme="minorHAnsi"/>
              </w:rPr>
            </w:pPr>
            <w:r w:rsidRPr="005F0455">
              <w:rPr>
                <w:rFonts w:cstheme="minorHAnsi"/>
              </w:rPr>
              <w:t xml:space="preserve">Det finns indikationer på att testresultaten för blodprover kan vara otillförlitliga, </w:t>
            </w:r>
            <w:proofErr w:type="gramStart"/>
            <w:r w:rsidRPr="005F0455">
              <w:rPr>
                <w:rFonts w:cstheme="minorHAnsi"/>
              </w:rPr>
              <w:t>t.ex.</w:t>
            </w:r>
            <w:proofErr w:type="gramEnd"/>
            <w:r w:rsidRPr="005F0455">
              <w:rPr>
                <w:rFonts w:cstheme="minorHAnsi"/>
              </w:rPr>
              <w:t xml:space="preserve"> pga. </w:t>
            </w:r>
            <w:proofErr w:type="spellStart"/>
            <w:r w:rsidRPr="005F0455">
              <w:rPr>
                <w:rFonts w:cstheme="minorHAnsi"/>
              </w:rPr>
              <w:t>hemodilution</w:t>
            </w:r>
            <w:proofErr w:type="spellEnd"/>
            <w:r w:rsidRPr="005F0455">
              <w:rPr>
                <w:rFonts w:cstheme="minorHAnsi"/>
              </w:rPr>
              <w:t xml:space="preserve"> eller behandling med </w:t>
            </w:r>
            <w:proofErr w:type="spellStart"/>
            <w:r w:rsidRPr="005F0455">
              <w:rPr>
                <w:rFonts w:cstheme="minorHAnsi"/>
              </w:rPr>
              <w:t>immunsuppressiva</w:t>
            </w:r>
            <w:proofErr w:type="spellEnd"/>
            <w:r w:rsidRPr="005F0455">
              <w:rPr>
                <w:rFonts w:cstheme="minorHAnsi"/>
              </w:rPr>
              <w:t xml:space="preserve"> medel eller höga doser av kortison.</w:t>
            </w:r>
          </w:p>
        </w:tc>
      </w:tr>
      <w:tr w:rsidR="0083067B" w:rsidRPr="005F0455" w14:paraId="26C4426D" w14:textId="77777777" w:rsidTr="0083067B">
        <w:trPr>
          <w:gridAfter w:val="1"/>
          <w:wAfter w:w="7854" w:type="dxa"/>
        </w:trPr>
        <w:tc>
          <w:tcPr>
            <w:tcW w:w="469" w:type="dxa"/>
          </w:tcPr>
          <w:p w14:paraId="5B51BC9C" w14:textId="78D26464" w:rsidR="0083067B" w:rsidRPr="005F0455" w:rsidRDefault="0083067B" w:rsidP="007D7F20">
            <w:pPr>
              <w:spacing w:after="120"/>
              <w:rPr>
                <w:rFonts w:cstheme="minorHAnsi"/>
              </w:rPr>
            </w:pPr>
            <w:r w:rsidRPr="005F0455">
              <w:rPr>
                <w:rFonts w:cstheme="minorHAnsi"/>
              </w:rPr>
              <w:fldChar w:fldCharType="begin">
                <w:ffData>
                  <w:name w:val="Kryss24"/>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7854" w:type="dxa"/>
          </w:tcPr>
          <w:p w14:paraId="69BD85D6" w14:textId="695C1BB4" w:rsidR="0083067B" w:rsidRPr="005F0455" w:rsidRDefault="0083067B" w:rsidP="007D7F20">
            <w:pPr>
              <w:spacing w:after="60"/>
              <w:rPr>
                <w:rFonts w:cstheme="minorHAnsi"/>
              </w:rPr>
            </w:pPr>
            <w:r w:rsidRPr="005F0455">
              <w:rPr>
                <w:rFonts w:cstheme="minorHAnsi"/>
              </w:rPr>
              <w:t xml:space="preserve">Det finns tecken på andra riskfaktorer för överförbara sjukdomar. Riskbedömningen utgår från donatorns ursprung, resvanor och riskexponering, </w:t>
            </w:r>
            <w:proofErr w:type="gramStart"/>
            <w:r w:rsidRPr="005F0455">
              <w:rPr>
                <w:rFonts w:cstheme="minorHAnsi"/>
              </w:rPr>
              <w:t>t.ex.</w:t>
            </w:r>
            <w:proofErr w:type="gramEnd"/>
            <w:r w:rsidRPr="005F0455">
              <w:rPr>
                <w:rFonts w:cstheme="minorHAnsi"/>
              </w:rPr>
              <w:t xml:space="preserve"> sexuell riskexposition, injektionsmissbruk samt vistelse i område med lokal geografisk förekomst av infektionssjukdomar som kan överföras vid transplantation.</w:t>
            </w:r>
          </w:p>
        </w:tc>
      </w:tr>
      <w:tr w:rsidR="0083067B" w:rsidRPr="005F0455" w14:paraId="53664253" w14:textId="77777777" w:rsidTr="0083067B">
        <w:trPr>
          <w:gridAfter w:val="1"/>
          <w:wAfter w:w="7854" w:type="dxa"/>
        </w:trPr>
        <w:tc>
          <w:tcPr>
            <w:tcW w:w="469" w:type="dxa"/>
            <w:tcBorders>
              <w:top w:val="single" w:sz="4" w:space="0" w:color="FFFFFF"/>
              <w:left w:val="single" w:sz="4" w:space="0" w:color="FFFFFF"/>
              <w:bottom w:val="single" w:sz="4" w:space="0" w:color="FFFFFF"/>
              <w:right w:val="single" w:sz="4" w:space="0" w:color="FFFFFF"/>
            </w:tcBorders>
          </w:tcPr>
          <w:p w14:paraId="523527B6" w14:textId="0D9FC36D" w:rsidR="0083067B" w:rsidRPr="005F0455" w:rsidRDefault="0083067B" w:rsidP="007D7F20">
            <w:pPr>
              <w:spacing w:after="120"/>
              <w:rPr>
                <w:rFonts w:cstheme="minorHAnsi"/>
              </w:rPr>
            </w:pPr>
          </w:p>
        </w:tc>
        <w:tc>
          <w:tcPr>
            <w:tcW w:w="7854" w:type="dxa"/>
            <w:tcBorders>
              <w:top w:val="single" w:sz="4" w:space="0" w:color="FFFFFF"/>
              <w:left w:val="single" w:sz="4" w:space="0" w:color="FFFFFF"/>
              <w:bottom w:val="single" w:sz="4" w:space="0" w:color="FFFFFF"/>
              <w:right w:val="single" w:sz="4" w:space="0" w:color="FFFFFF"/>
            </w:tcBorders>
          </w:tcPr>
          <w:p w14:paraId="5C416255" w14:textId="4518E9D0" w:rsidR="0083067B" w:rsidRPr="005F0455" w:rsidRDefault="0083067B" w:rsidP="007D7F20">
            <w:pPr>
              <w:spacing w:after="120"/>
              <w:rPr>
                <w:rFonts w:cstheme="minorHAnsi"/>
              </w:rPr>
            </w:pPr>
          </w:p>
        </w:tc>
      </w:tr>
      <w:tr w:rsidR="0083067B" w:rsidRPr="00004E5F" w14:paraId="1BF18ED9" w14:textId="77777777" w:rsidTr="0083067B">
        <w:trPr>
          <w:gridAfter w:val="1"/>
          <w:wAfter w:w="7854" w:type="dxa"/>
        </w:trPr>
        <w:tc>
          <w:tcPr>
            <w:tcW w:w="469" w:type="dxa"/>
            <w:tcBorders>
              <w:top w:val="single" w:sz="4" w:space="0" w:color="FFFFFF"/>
              <w:left w:val="single" w:sz="4" w:space="0" w:color="FFFFFF"/>
              <w:bottom w:val="single" w:sz="4" w:space="0" w:color="FFFFFF"/>
              <w:right w:val="single" w:sz="4" w:space="0" w:color="FFFFFF"/>
            </w:tcBorders>
          </w:tcPr>
          <w:p w14:paraId="150B5621" w14:textId="77777777" w:rsidR="0083067B" w:rsidRPr="00B403AC" w:rsidRDefault="0083067B" w:rsidP="009904F5">
            <w:pPr>
              <w:spacing w:after="120"/>
              <w:rPr>
                <w:rFonts w:cstheme="minorHAnsi"/>
                <w:highlight w:val="yellow"/>
              </w:rPr>
            </w:pPr>
          </w:p>
        </w:tc>
        <w:tc>
          <w:tcPr>
            <w:tcW w:w="7854" w:type="dxa"/>
            <w:tcBorders>
              <w:top w:val="single" w:sz="4" w:space="0" w:color="FFFFFF"/>
              <w:left w:val="single" w:sz="4" w:space="0" w:color="FFFFFF"/>
              <w:bottom w:val="single" w:sz="4" w:space="0" w:color="FFFFFF"/>
              <w:right w:val="single" w:sz="4" w:space="0" w:color="FFFFFF"/>
            </w:tcBorders>
          </w:tcPr>
          <w:p w14:paraId="6EF3D9A5" w14:textId="77777777" w:rsidR="0083067B" w:rsidRPr="00B403AC" w:rsidRDefault="0083067B" w:rsidP="009904F5">
            <w:pPr>
              <w:spacing w:after="120"/>
              <w:rPr>
                <w:rFonts w:cstheme="minorHAnsi"/>
                <w:highlight w:val="yellow"/>
              </w:rPr>
            </w:pPr>
          </w:p>
        </w:tc>
      </w:tr>
    </w:tbl>
    <w:p w14:paraId="1D01D0B5" w14:textId="77777777" w:rsidR="005F0455" w:rsidRPr="005F0455" w:rsidRDefault="005F0455" w:rsidP="005F0455">
      <w:pPr>
        <w:spacing w:after="120"/>
        <w:ind w:left="720" w:hanging="720"/>
        <w:rPr>
          <w:rFonts w:cstheme="minorHAnsi"/>
          <w:b/>
          <w:i/>
        </w:rPr>
      </w:pPr>
      <w:r w:rsidRPr="005F0455">
        <w:rPr>
          <w:rFonts w:cstheme="minorHAnsi"/>
          <w:b/>
        </w:rPr>
        <w:br w:type="page"/>
      </w:r>
      <w:r w:rsidRPr="005F0455">
        <w:rPr>
          <w:rFonts w:cstheme="minorHAnsi"/>
          <w:b/>
          <w:i/>
        </w:rPr>
        <w:t>Vävnadsspecifika kontraindikationer/Observanda</w:t>
      </w:r>
    </w:p>
    <w:p w14:paraId="69B07A3B" w14:textId="77777777" w:rsidR="005F0455" w:rsidRPr="005F0455" w:rsidRDefault="005F0455" w:rsidP="005F0455">
      <w:pPr>
        <w:rPr>
          <w:rFonts w:cstheme="minorHAnsi"/>
        </w:rPr>
      </w:pPr>
      <w:r w:rsidRPr="005F0455">
        <w:rPr>
          <w:rFonts w:cstheme="minorHAnsi"/>
        </w:rPr>
        <w:t xml:space="preserve">Listan innehåller vävnadsspecifika omständigheter som talar mot tillvaratagande. </w:t>
      </w:r>
    </w:p>
    <w:p w14:paraId="790B01A1" w14:textId="289852D9" w:rsidR="00707D18" w:rsidRPr="005F0455" w:rsidRDefault="005F0455" w:rsidP="005F0455">
      <w:pPr>
        <w:rPr>
          <w:rFonts w:cstheme="minorHAnsi"/>
        </w:rPr>
      </w:pPr>
      <w:r w:rsidRPr="005F0455">
        <w:rPr>
          <w:rFonts w:cstheme="minorHAnsi"/>
          <w:b/>
        </w:rPr>
        <w:t>Observera att alla uppräknade faktorer inte omöjliggör tillvaratagande, utan vävnadsinrättningen måste göra en riskbedömning och avgöra om vävnaden går att använda.</w:t>
      </w:r>
      <w:r w:rsidRPr="005F0455">
        <w:rPr>
          <w:rFonts w:cstheme="minorHAnsi"/>
        </w:rPr>
        <w:t xml:space="preserve"> </w:t>
      </w:r>
      <w:r w:rsidRPr="005F0455">
        <w:rPr>
          <w:rFonts w:cstheme="minorHAnsi"/>
        </w:rPr>
        <w:br/>
        <w:t>Kontakta vävnadsinrättningen!</w:t>
      </w:r>
    </w:p>
    <w:p w14:paraId="364A7201" w14:textId="77777777" w:rsidR="005F0455" w:rsidRPr="005F0455" w:rsidRDefault="005F0455" w:rsidP="005F0455">
      <w:pPr>
        <w:pStyle w:val="Rubrik3"/>
        <w:rPr>
          <w:rFonts w:asciiTheme="minorHAnsi" w:hAnsiTheme="minorHAnsi" w:cstheme="minorHAnsi"/>
          <w:b/>
          <w:sz w:val="22"/>
          <w:szCs w:val="22"/>
        </w:rPr>
      </w:pPr>
      <w:r w:rsidRPr="005F0455">
        <w:rPr>
          <w:rFonts w:asciiTheme="minorHAnsi" w:hAnsiTheme="minorHAnsi" w:cstheme="minorHAnsi"/>
          <w:b/>
          <w:sz w:val="22"/>
          <w:szCs w:val="22"/>
        </w:rPr>
        <w:t xml:space="preserve">Hornhinnor </w:t>
      </w: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
        <w:gridCol w:w="9011"/>
      </w:tblGrid>
      <w:tr w:rsidR="005F0455" w:rsidRPr="005F0455" w14:paraId="687C8250" w14:textId="77777777" w:rsidTr="00707D18">
        <w:trPr>
          <w:trHeight w:val="264"/>
        </w:trPr>
        <w:tc>
          <w:tcPr>
            <w:tcW w:w="479" w:type="dxa"/>
          </w:tcPr>
          <w:p w14:paraId="61045538" w14:textId="77777777" w:rsidR="005F0455" w:rsidRPr="005F0455" w:rsidRDefault="005F0455"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7E4642C5" w14:textId="77777777" w:rsidR="005F0455" w:rsidRPr="005F0455" w:rsidRDefault="005F0455" w:rsidP="007D7F20">
            <w:pPr>
              <w:spacing w:after="60"/>
              <w:rPr>
                <w:rFonts w:cstheme="minorHAnsi"/>
              </w:rPr>
            </w:pPr>
            <w:r w:rsidRPr="005F0455">
              <w:rPr>
                <w:rFonts w:eastAsia="Calibri" w:cstheme="minorHAnsi"/>
              </w:rPr>
              <w:t>Donatorn har erhållit lokal cytostatikabehandling i/på ögat eller har strålbehandlats mot ögonregionen.</w:t>
            </w:r>
          </w:p>
        </w:tc>
      </w:tr>
      <w:tr w:rsidR="005F0455" w:rsidRPr="005F0455" w14:paraId="0E35B33C" w14:textId="77777777" w:rsidTr="00707D18">
        <w:trPr>
          <w:trHeight w:val="264"/>
        </w:trPr>
        <w:tc>
          <w:tcPr>
            <w:tcW w:w="479" w:type="dxa"/>
          </w:tcPr>
          <w:p w14:paraId="0BA035EB" w14:textId="77777777" w:rsidR="005F0455" w:rsidRPr="005F0455" w:rsidRDefault="005F0455"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1C413FB5" w14:textId="77777777" w:rsidR="005F0455" w:rsidRPr="005F0455" w:rsidRDefault="005F0455" w:rsidP="007D7F20">
            <w:pPr>
              <w:spacing w:after="60"/>
              <w:rPr>
                <w:rFonts w:cstheme="minorHAnsi"/>
              </w:rPr>
            </w:pPr>
            <w:r w:rsidRPr="005F0455">
              <w:rPr>
                <w:rFonts w:cstheme="minorHAnsi"/>
              </w:rPr>
              <w:t xml:space="preserve">Donatorn har blivit ögonopererad, </w:t>
            </w:r>
            <w:proofErr w:type="gramStart"/>
            <w:r w:rsidRPr="005F0455">
              <w:rPr>
                <w:rFonts w:cstheme="minorHAnsi"/>
              </w:rPr>
              <w:t>t.ex.</w:t>
            </w:r>
            <w:proofErr w:type="gramEnd"/>
            <w:r w:rsidRPr="005F0455">
              <w:rPr>
                <w:rFonts w:cstheme="minorHAnsi"/>
              </w:rPr>
              <w:t xml:space="preserve"> gråstarroperation, för mindre än 1 månad sedan.</w:t>
            </w:r>
          </w:p>
        </w:tc>
      </w:tr>
      <w:tr w:rsidR="005F0455" w:rsidRPr="005F0455" w14:paraId="3A3E2B1B" w14:textId="77777777" w:rsidTr="00707D18">
        <w:trPr>
          <w:trHeight w:val="264"/>
        </w:trPr>
        <w:tc>
          <w:tcPr>
            <w:tcW w:w="479" w:type="dxa"/>
          </w:tcPr>
          <w:p w14:paraId="3D29CC47" w14:textId="77777777" w:rsidR="005F0455" w:rsidRPr="005F0455" w:rsidRDefault="005F0455"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064C5AA5" w14:textId="5358D6E5" w:rsidR="005F0455" w:rsidRPr="005F0455" w:rsidRDefault="005F0455" w:rsidP="007D7F20">
            <w:pPr>
              <w:spacing w:after="60"/>
              <w:rPr>
                <w:rFonts w:cstheme="minorHAnsi"/>
              </w:rPr>
            </w:pPr>
            <w:r w:rsidRPr="005F0455">
              <w:rPr>
                <w:rFonts w:cstheme="minorHAnsi"/>
              </w:rPr>
              <w:t xml:space="preserve">Donatorn har genomgått laserbehandling av hornhinnan, exempelvis närsynthetsoperation. </w:t>
            </w:r>
          </w:p>
        </w:tc>
      </w:tr>
      <w:tr w:rsidR="005F0455" w:rsidRPr="005F0455" w14:paraId="60961F7C" w14:textId="77777777" w:rsidTr="00707D18">
        <w:trPr>
          <w:trHeight w:val="264"/>
        </w:trPr>
        <w:tc>
          <w:tcPr>
            <w:tcW w:w="479" w:type="dxa"/>
          </w:tcPr>
          <w:p w14:paraId="7E08895D" w14:textId="77777777" w:rsidR="005F0455" w:rsidRPr="005F0455" w:rsidRDefault="005F0455"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6DA15065" w14:textId="2C988659" w:rsidR="005F0455" w:rsidRPr="005F0455" w:rsidRDefault="005F0455" w:rsidP="007D7F20">
            <w:pPr>
              <w:spacing w:after="60"/>
              <w:rPr>
                <w:rFonts w:cstheme="minorHAnsi"/>
              </w:rPr>
            </w:pPr>
            <w:r w:rsidRPr="005F0455">
              <w:rPr>
                <w:rFonts w:cstheme="minorHAnsi"/>
              </w:rPr>
              <w:t>Donatorn är under 18 år.</w:t>
            </w:r>
          </w:p>
        </w:tc>
      </w:tr>
      <w:tr w:rsidR="0083067B" w:rsidRPr="005F0455" w14:paraId="779A04B0" w14:textId="77777777" w:rsidTr="00707D18">
        <w:trPr>
          <w:trHeight w:val="264"/>
        </w:trPr>
        <w:tc>
          <w:tcPr>
            <w:tcW w:w="479" w:type="dxa"/>
          </w:tcPr>
          <w:p w14:paraId="5AAEAAE5" w14:textId="60358E80" w:rsidR="0083067B" w:rsidRPr="005F0455" w:rsidRDefault="0083067B"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79DEE8E8" w14:textId="6B63DDD3" w:rsidR="0083067B" w:rsidRPr="005F0455" w:rsidRDefault="0083067B" w:rsidP="007D7F20">
            <w:pPr>
              <w:spacing w:after="60"/>
              <w:rPr>
                <w:rFonts w:cstheme="minorHAnsi"/>
              </w:rPr>
            </w:pPr>
            <w:proofErr w:type="spellStart"/>
            <w:r>
              <w:rPr>
                <w:rFonts w:cstheme="minorHAnsi"/>
              </w:rPr>
              <w:t>Uveit</w:t>
            </w:r>
            <w:proofErr w:type="spellEnd"/>
          </w:p>
        </w:tc>
      </w:tr>
      <w:tr w:rsidR="00466831" w:rsidRPr="005F0455" w14:paraId="5E2F6937" w14:textId="77777777" w:rsidTr="00707D18">
        <w:trPr>
          <w:trHeight w:val="264"/>
        </w:trPr>
        <w:tc>
          <w:tcPr>
            <w:tcW w:w="479" w:type="dxa"/>
          </w:tcPr>
          <w:p w14:paraId="45AEDD7E" w14:textId="5DEE0A2F" w:rsidR="00466831" w:rsidRPr="005F0455" w:rsidRDefault="00466831"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607406A2" w14:textId="2F3894D8" w:rsidR="00466831" w:rsidRDefault="00466831" w:rsidP="007D7F20">
            <w:pPr>
              <w:spacing w:after="60"/>
              <w:rPr>
                <w:rFonts w:cstheme="minorHAnsi"/>
              </w:rPr>
            </w:pPr>
            <w:r>
              <w:rPr>
                <w:rFonts w:cstheme="minorHAnsi"/>
              </w:rPr>
              <w:t>Hornhinnedystrofi</w:t>
            </w:r>
          </w:p>
        </w:tc>
      </w:tr>
      <w:tr w:rsidR="005F0455" w:rsidRPr="005F0455" w14:paraId="6968FDB4" w14:textId="77777777" w:rsidTr="00707D18">
        <w:trPr>
          <w:trHeight w:val="264"/>
        </w:trPr>
        <w:tc>
          <w:tcPr>
            <w:tcW w:w="479" w:type="dxa"/>
          </w:tcPr>
          <w:p w14:paraId="7A42CE5B" w14:textId="77777777" w:rsidR="005F0455" w:rsidRPr="005F0455" w:rsidRDefault="005F0455" w:rsidP="007D7F20">
            <w:pPr>
              <w:spacing w:after="120"/>
              <w:rPr>
                <w:rFonts w:cstheme="minorHAnsi"/>
              </w:rPr>
            </w:pPr>
            <w:r w:rsidRPr="005F0455">
              <w:rPr>
                <w:rFonts w:cstheme="minorHAnsi"/>
              </w:rPr>
              <w:fldChar w:fldCharType="begin">
                <w:ffData>
                  <w:name w:val="Kryss23"/>
                  <w:enabled/>
                  <w:calcOnExit w:val="0"/>
                  <w:checkBox>
                    <w:sizeAuto/>
                    <w:default w:val="0"/>
                  </w:checkBox>
                </w:ffData>
              </w:fldChar>
            </w:r>
            <w:r w:rsidRPr="005F0455">
              <w:rPr>
                <w:rFonts w:cstheme="minorHAnsi"/>
              </w:rPr>
              <w:instrText xml:space="preserve"> FORMCHECKBOX </w:instrText>
            </w:r>
            <w:r w:rsidRPr="005F0455">
              <w:rPr>
                <w:rFonts w:cstheme="minorHAnsi"/>
              </w:rPr>
            </w:r>
            <w:r w:rsidRPr="005F0455">
              <w:rPr>
                <w:rFonts w:cstheme="minorHAnsi"/>
              </w:rPr>
              <w:fldChar w:fldCharType="separate"/>
            </w:r>
            <w:r w:rsidRPr="005F0455">
              <w:rPr>
                <w:rFonts w:cstheme="minorHAnsi"/>
              </w:rPr>
              <w:fldChar w:fldCharType="end"/>
            </w:r>
          </w:p>
        </w:tc>
        <w:tc>
          <w:tcPr>
            <w:tcW w:w="9011" w:type="dxa"/>
          </w:tcPr>
          <w:p w14:paraId="6FF371FE" w14:textId="049CFA05" w:rsidR="005F0455" w:rsidRPr="005F0455" w:rsidRDefault="005F0455" w:rsidP="007D7F20">
            <w:pPr>
              <w:spacing w:after="60"/>
              <w:rPr>
                <w:rFonts w:cstheme="minorHAnsi"/>
              </w:rPr>
            </w:pPr>
            <w:r w:rsidRPr="005F0455">
              <w:rPr>
                <w:rFonts w:cstheme="minorHAnsi"/>
              </w:rPr>
              <w:t xml:space="preserve">Postmortaltiden vid tidigast möjliga tillvaratagande kommer att överstiga </w:t>
            </w:r>
            <w:r w:rsidR="00FC5544">
              <w:rPr>
                <w:rFonts w:cstheme="minorHAnsi"/>
              </w:rPr>
              <w:t>3</w:t>
            </w:r>
            <w:r w:rsidRPr="005F0455">
              <w:rPr>
                <w:rFonts w:cstheme="minorHAnsi"/>
              </w:rPr>
              <w:t xml:space="preserve"> dygn – kontakta vävnadsinrättningen.</w:t>
            </w:r>
          </w:p>
        </w:tc>
      </w:tr>
    </w:tbl>
    <w:p w14:paraId="7BD9D9E6" w14:textId="77777777" w:rsidR="007562CA" w:rsidRDefault="007562CA" w:rsidP="00EB615C">
      <w:pPr>
        <w:pStyle w:val="Rubrik5"/>
        <w:spacing w:before="0" w:after="0"/>
        <w:rPr>
          <w:sz w:val="22"/>
          <w:szCs w:val="22"/>
        </w:rPr>
      </w:pPr>
    </w:p>
    <w:p w14:paraId="6F8941E4" w14:textId="77777777" w:rsidR="00707D18" w:rsidRDefault="00707D18" w:rsidP="00EB615C">
      <w:pPr>
        <w:spacing w:before="120"/>
      </w:pPr>
      <w:r>
        <w:t>Revisionshistorik</w:t>
      </w:r>
    </w:p>
    <w:tbl>
      <w:tblPr>
        <w:tblStyle w:val="Tabellrutnt"/>
        <w:tblW w:w="9493" w:type="dxa"/>
        <w:tblLook w:val="04A0" w:firstRow="1" w:lastRow="0" w:firstColumn="1" w:lastColumn="0" w:noHBand="0" w:noVBand="1"/>
      </w:tblPr>
      <w:tblGrid>
        <w:gridCol w:w="1246"/>
        <w:gridCol w:w="1443"/>
        <w:gridCol w:w="5103"/>
        <w:gridCol w:w="1701"/>
      </w:tblGrid>
      <w:tr w:rsidR="00707D18" w14:paraId="5E9B0001" w14:textId="77777777" w:rsidTr="005C0752">
        <w:trPr>
          <w:trHeight w:val="364"/>
        </w:trPr>
        <w:tc>
          <w:tcPr>
            <w:tcW w:w="1246" w:type="dxa"/>
            <w:vAlign w:val="center"/>
          </w:tcPr>
          <w:p w14:paraId="7FB1B30C" w14:textId="77777777" w:rsidR="00707D18" w:rsidRDefault="00707D18" w:rsidP="00707D18">
            <w:pPr>
              <w:spacing w:before="60" w:after="0"/>
            </w:pPr>
            <w:r>
              <w:t>Version</w:t>
            </w:r>
          </w:p>
        </w:tc>
        <w:tc>
          <w:tcPr>
            <w:tcW w:w="1443" w:type="dxa"/>
            <w:vAlign w:val="center"/>
          </w:tcPr>
          <w:p w14:paraId="5F2ED0DD" w14:textId="77777777" w:rsidR="00707D18" w:rsidRDefault="00707D18" w:rsidP="00707D18">
            <w:pPr>
              <w:spacing w:before="60" w:after="0"/>
            </w:pPr>
            <w:r>
              <w:t>Datum</w:t>
            </w:r>
          </w:p>
        </w:tc>
        <w:tc>
          <w:tcPr>
            <w:tcW w:w="5103" w:type="dxa"/>
            <w:vAlign w:val="center"/>
          </w:tcPr>
          <w:p w14:paraId="220F91B8" w14:textId="77777777" w:rsidR="00707D18" w:rsidRDefault="00707D18" w:rsidP="00707D18">
            <w:pPr>
              <w:spacing w:before="60" w:after="0"/>
            </w:pPr>
            <w:r>
              <w:t>Ändring</w:t>
            </w:r>
          </w:p>
        </w:tc>
        <w:tc>
          <w:tcPr>
            <w:tcW w:w="1701" w:type="dxa"/>
          </w:tcPr>
          <w:p w14:paraId="4A55F4BE" w14:textId="77777777" w:rsidR="00707D18" w:rsidRDefault="00707D18" w:rsidP="00707D18">
            <w:pPr>
              <w:spacing w:before="60" w:after="0"/>
            </w:pPr>
            <w:r>
              <w:t>Signatur</w:t>
            </w:r>
          </w:p>
        </w:tc>
      </w:tr>
      <w:tr w:rsidR="00707D18" w14:paraId="16551815" w14:textId="77777777" w:rsidTr="005C0752">
        <w:tc>
          <w:tcPr>
            <w:tcW w:w="1246" w:type="dxa"/>
            <w:vAlign w:val="center"/>
          </w:tcPr>
          <w:p w14:paraId="7B5BFE2D" w14:textId="77777777" w:rsidR="00707D18" w:rsidRDefault="00707D18" w:rsidP="00707D18">
            <w:pPr>
              <w:spacing w:before="60" w:after="0"/>
            </w:pPr>
            <w:r>
              <w:t>1.0</w:t>
            </w:r>
          </w:p>
        </w:tc>
        <w:tc>
          <w:tcPr>
            <w:tcW w:w="1443" w:type="dxa"/>
            <w:vAlign w:val="center"/>
          </w:tcPr>
          <w:p w14:paraId="1333000F" w14:textId="77777777" w:rsidR="00707D18" w:rsidRDefault="00707D18" w:rsidP="00707D18">
            <w:pPr>
              <w:spacing w:before="60" w:after="0"/>
            </w:pPr>
            <w:r w:rsidRPr="005F0455">
              <w:rPr>
                <w:rFonts w:cstheme="minorHAnsi"/>
              </w:rPr>
              <w:t>2018-04-12</w:t>
            </w:r>
          </w:p>
        </w:tc>
        <w:tc>
          <w:tcPr>
            <w:tcW w:w="5103" w:type="dxa"/>
            <w:vAlign w:val="center"/>
          </w:tcPr>
          <w:p w14:paraId="2695EEBB" w14:textId="77777777" w:rsidR="00707D18" w:rsidRDefault="00707D18" w:rsidP="00707D18">
            <w:pPr>
              <w:spacing w:before="60" w:after="0"/>
            </w:pPr>
            <w:r w:rsidRPr="005F0455">
              <w:rPr>
                <w:rFonts w:cstheme="minorHAnsi"/>
              </w:rPr>
              <w:t>Fastställd vid Vävnadsområdesgrupp (VOG) hornhinnors möte, Stockholm</w:t>
            </w:r>
          </w:p>
        </w:tc>
        <w:tc>
          <w:tcPr>
            <w:tcW w:w="1701" w:type="dxa"/>
          </w:tcPr>
          <w:p w14:paraId="60F44703" w14:textId="77777777" w:rsidR="00707D18" w:rsidRDefault="00707D18" w:rsidP="00707D18">
            <w:pPr>
              <w:spacing w:before="60" w:after="0"/>
            </w:pPr>
            <w:r>
              <w:t>Berit Byström</w:t>
            </w:r>
          </w:p>
        </w:tc>
      </w:tr>
      <w:tr w:rsidR="00707D18" w14:paraId="4A466A27" w14:textId="77777777" w:rsidTr="005C0752">
        <w:tc>
          <w:tcPr>
            <w:tcW w:w="1246" w:type="dxa"/>
            <w:vAlign w:val="center"/>
          </w:tcPr>
          <w:p w14:paraId="598996DF" w14:textId="77777777" w:rsidR="00707D18" w:rsidRDefault="00707D18" w:rsidP="00707D18">
            <w:pPr>
              <w:spacing w:before="60" w:after="0"/>
            </w:pPr>
            <w:r>
              <w:t>2.0</w:t>
            </w:r>
          </w:p>
        </w:tc>
        <w:tc>
          <w:tcPr>
            <w:tcW w:w="1443" w:type="dxa"/>
            <w:vAlign w:val="center"/>
          </w:tcPr>
          <w:p w14:paraId="0E6DE087" w14:textId="78E9F17E" w:rsidR="00707D18" w:rsidRDefault="005C0752" w:rsidP="00707D18">
            <w:pPr>
              <w:spacing w:before="60" w:after="0"/>
            </w:pPr>
            <w:r>
              <w:t>2022</w:t>
            </w:r>
            <w:r w:rsidR="00707D18">
              <w:t>-</w:t>
            </w:r>
            <w:r>
              <w:t>05-20</w:t>
            </w:r>
          </w:p>
        </w:tc>
        <w:tc>
          <w:tcPr>
            <w:tcW w:w="5103" w:type="dxa"/>
            <w:vAlign w:val="center"/>
          </w:tcPr>
          <w:p w14:paraId="4A7F24E9" w14:textId="77777777" w:rsidR="005C0752" w:rsidRDefault="00707D18" w:rsidP="00707D18">
            <w:pPr>
              <w:spacing w:before="60" w:after="0"/>
            </w:pPr>
            <w:r>
              <w:t>Lagt till i rubrik att kontraindikationer gäller ögonvävnad. Lagt till information om pandemier.</w:t>
            </w:r>
            <w:r w:rsidR="005C0752">
              <w:t xml:space="preserve"> Ändrat xenotransplantationer till alla transplantationer. </w:t>
            </w:r>
          </w:p>
          <w:p w14:paraId="284B43A8" w14:textId="7DA9E621" w:rsidR="00707D18" w:rsidRDefault="005C0752" w:rsidP="00707D18">
            <w:pPr>
              <w:spacing w:before="60" w:after="0"/>
            </w:pPr>
            <w:r>
              <w:t>Fastställt vid VOG Ögonvävnads möte, Umeå</w:t>
            </w:r>
          </w:p>
        </w:tc>
        <w:tc>
          <w:tcPr>
            <w:tcW w:w="1701" w:type="dxa"/>
          </w:tcPr>
          <w:p w14:paraId="6A6F48BD" w14:textId="77777777" w:rsidR="00707D18" w:rsidRDefault="00707D18" w:rsidP="00707D18">
            <w:pPr>
              <w:spacing w:before="60" w:after="0"/>
            </w:pPr>
            <w:r>
              <w:t>Carina Forslund</w:t>
            </w:r>
          </w:p>
        </w:tc>
      </w:tr>
      <w:tr w:rsidR="00FC5544" w14:paraId="599BB5C4" w14:textId="77777777" w:rsidTr="005C0752">
        <w:tc>
          <w:tcPr>
            <w:tcW w:w="1246" w:type="dxa"/>
            <w:vAlign w:val="center"/>
          </w:tcPr>
          <w:p w14:paraId="0E0FE293" w14:textId="44223E78" w:rsidR="00FC5544" w:rsidRDefault="00FC5544" w:rsidP="00707D18">
            <w:pPr>
              <w:spacing w:before="60" w:after="0"/>
            </w:pPr>
            <w:r>
              <w:t>3.0</w:t>
            </w:r>
          </w:p>
        </w:tc>
        <w:tc>
          <w:tcPr>
            <w:tcW w:w="1443" w:type="dxa"/>
            <w:vAlign w:val="center"/>
          </w:tcPr>
          <w:p w14:paraId="1273E451" w14:textId="157914FE" w:rsidR="00FC5544" w:rsidRDefault="00FC5544" w:rsidP="00707D18">
            <w:pPr>
              <w:spacing w:before="60" w:after="0"/>
            </w:pPr>
            <w:r>
              <w:t>2025-09-26</w:t>
            </w:r>
          </w:p>
        </w:tc>
        <w:tc>
          <w:tcPr>
            <w:tcW w:w="5103" w:type="dxa"/>
            <w:vAlign w:val="center"/>
          </w:tcPr>
          <w:p w14:paraId="3CF18A16" w14:textId="77777777" w:rsidR="00FC5544" w:rsidRDefault="00EB615C" w:rsidP="00707D18">
            <w:pPr>
              <w:spacing w:before="60" w:after="0"/>
              <w:rPr>
                <w:rFonts w:cs="Calibri"/>
              </w:rPr>
            </w:pPr>
            <w:r>
              <w:t>Tagit bort: ”</w:t>
            </w:r>
            <w:r w:rsidRPr="009A1A70">
              <w:rPr>
                <w:rFonts w:cs="Calibri"/>
              </w:rPr>
              <w:t>Tidigare förekomst av en kronisk, systemisk autoimmun sjukdom som kan försämra vävnadernas kvalitet.</w:t>
            </w:r>
            <w:r>
              <w:rPr>
                <w:rFonts w:cs="Calibri"/>
              </w:rPr>
              <w:t>”</w:t>
            </w:r>
          </w:p>
          <w:p w14:paraId="288ED235" w14:textId="77777777" w:rsidR="00EB615C" w:rsidRDefault="00EB615C" w:rsidP="00707D18">
            <w:pPr>
              <w:spacing w:before="60" w:after="0"/>
              <w:rPr>
                <w:rFonts w:cs="Calibri"/>
              </w:rPr>
            </w:pPr>
            <w:r>
              <w:rPr>
                <w:rFonts w:cs="Calibri"/>
              </w:rPr>
              <w:t xml:space="preserve">Lag till: </w:t>
            </w:r>
            <w:proofErr w:type="spellStart"/>
            <w:r>
              <w:rPr>
                <w:rFonts w:cs="Calibri"/>
              </w:rPr>
              <w:t>Uveit</w:t>
            </w:r>
            <w:proofErr w:type="spellEnd"/>
            <w:r>
              <w:rPr>
                <w:rFonts w:cs="Calibri"/>
              </w:rPr>
              <w:t xml:space="preserve"> och Hornhinnedystrofi som vävnadsspecifika kontraindikationer</w:t>
            </w:r>
          </w:p>
          <w:p w14:paraId="030AB2C6" w14:textId="02238B01" w:rsidR="00EB615C" w:rsidRDefault="00EB615C" w:rsidP="00707D18">
            <w:pPr>
              <w:spacing w:before="60" w:after="0"/>
            </w:pPr>
            <w:r>
              <w:rPr>
                <w:rFonts w:cs="Calibri"/>
              </w:rPr>
              <w:t xml:space="preserve">Ändrat postmortaltiden till 72 h enligt </w:t>
            </w:r>
            <w:proofErr w:type="spellStart"/>
            <w:proofErr w:type="gramStart"/>
            <w:r>
              <w:rPr>
                <w:rFonts w:cs="Calibri"/>
              </w:rPr>
              <w:t>EDQMs</w:t>
            </w:r>
            <w:proofErr w:type="spellEnd"/>
            <w:proofErr w:type="gramEnd"/>
            <w:r>
              <w:rPr>
                <w:rFonts w:cs="Calibri"/>
              </w:rPr>
              <w:t xml:space="preserve"> guide 5te utgåvan</w:t>
            </w:r>
          </w:p>
        </w:tc>
        <w:tc>
          <w:tcPr>
            <w:tcW w:w="1701" w:type="dxa"/>
          </w:tcPr>
          <w:p w14:paraId="4C790403" w14:textId="08FA4ED6" w:rsidR="00FC5544" w:rsidRDefault="00EB615C" w:rsidP="00707D18">
            <w:pPr>
              <w:spacing w:before="60" w:after="0"/>
            </w:pPr>
            <w:r>
              <w:t>Carina Forslund</w:t>
            </w:r>
          </w:p>
        </w:tc>
      </w:tr>
    </w:tbl>
    <w:p w14:paraId="6A463562" w14:textId="77777777" w:rsidR="00817DF3" w:rsidRPr="00A90C4F" w:rsidRDefault="00817DF3" w:rsidP="00EB615C"/>
    <w:sectPr w:rsidR="00817DF3" w:rsidRPr="00A90C4F" w:rsidSect="00B848E7">
      <w:headerReference w:type="default" r:id="rId7"/>
      <w:footerReference w:type="default" r:id="rId8"/>
      <w:headerReference w:type="first" r:id="rId9"/>
      <w:footerReference w:type="first" r:id="rId10"/>
      <w:pgSz w:w="11906" w:h="16838" w:code="9"/>
      <w:pgMar w:top="1418" w:right="1985" w:bottom="1418" w:left="1588"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54548" w14:textId="77777777" w:rsidR="00435FF8" w:rsidRDefault="00435FF8" w:rsidP="00BE0EEC">
      <w:pPr>
        <w:spacing w:before="0" w:after="0"/>
      </w:pPr>
      <w:r>
        <w:separator/>
      </w:r>
    </w:p>
  </w:endnote>
  <w:endnote w:type="continuationSeparator" w:id="0">
    <w:p w14:paraId="6015AE94" w14:textId="77777777" w:rsidR="00435FF8" w:rsidRDefault="00435FF8" w:rsidP="00BE0EE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duitITC-Bold">
    <w:panose1 w:val="00000000000000000000"/>
    <w:charset w:val="00"/>
    <w:family w:val="swiss"/>
    <w:notTrueType/>
    <w:pitch w:val="default"/>
    <w:sig w:usb0="00000003" w:usb1="00000000" w:usb2="00000000" w:usb3="00000000" w:csb0="00000001" w:csb1="00000000"/>
  </w:font>
  <w:font w:name="ConduitITC-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B8C5" w14:textId="77777777" w:rsidR="00BB4708" w:rsidRPr="00817DF3" w:rsidRDefault="00817DF3" w:rsidP="0029442D">
    <w:pPr>
      <w:pStyle w:val="Sidfot"/>
      <w:spacing w:after="0"/>
      <w:ind w:left="-709"/>
    </w:pPr>
    <w:r>
      <w:rPr>
        <w:rFonts w:ascii="Calibri" w:hAnsi="Calibri" w:cs="Calibri"/>
        <w:sz w:val="18"/>
        <w:szCs w:val="18"/>
      </w:rPr>
      <w:t>OBS! Kontrollera alltid att du har aktuell version av dokumentet! Aktuella dokument finns att ladda ner på www.vavnad.se.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83D6A" w14:textId="77777777" w:rsidR="007562CA" w:rsidRDefault="00425B1D" w:rsidP="00BB4708">
    <w:pPr>
      <w:pStyle w:val="Sidfot"/>
      <w:spacing w:before="0"/>
      <w:ind w:left="-709"/>
    </w:pPr>
    <w:sdt>
      <w:sdtPr>
        <w:id w:val="1318939"/>
        <w:lock w:val="sdtContentLocked"/>
        <w:picture/>
      </w:sdtPr>
      <w:sdtEndPr/>
      <w:sdtContent>
        <w:r w:rsidR="00BB4708">
          <w:rPr>
            <w:noProof/>
            <w:lang w:eastAsia="sv-SE"/>
          </w:rPr>
          <w:drawing>
            <wp:inline distT="0" distB="0" distL="0" distR="0" wp14:anchorId="4E135B7E" wp14:editId="57A9D2DA">
              <wp:extent cx="3132000" cy="507338"/>
              <wp:effectExtent l="19050" t="0" r="0" b="0"/>
              <wp:docPr id="154" name="Bild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
                      <a:stretch>
                        <a:fillRect/>
                      </a:stretch>
                    </pic:blipFill>
                    <pic:spPr bwMode="auto">
                      <a:xfrm>
                        <a:off x="0" y="0"/>
                        <a:ext cx="3132000" cy="507338"/>
                      </a:xfrm>
                      <a:prstGeom prst="rect">
                        <a:avLst/>
                      </a:prstGeom>
                      <a:noFill/>
                      <a:ln w="9525">
                        <a:noFill/>
                        <a:miter lim="800000"/>
                        <a:headEnd/>
                        <a:tailEnd/>
                      </a:ln>
                    </pic:spPr>
                  </pic:pic>
                </a:graphicData>
              </a:graphic>
            </wp:inline>
          </w:drawing>
        </w:r>
      </w:sdtContent>
    </w:sdt>
  </w:p>
  <w:p w14:paraId="3DE8D4A3" w14:textId="77777777" w:rsidR="007562CA" w:rsidRDefault="00425B1D" w:rsidP="007562CA">
    <w:pPr>
      <w:pStyle w:val="Sidfot"/>
      <w:spacing w:after="0"/>
      <w:rPr>
        <w:rFonts w:asciiTheme="majorHAnsi" w:hAnsiTheme="majorHAnsi"/>
        <w:b/>
        <w:sz w:val="18"/>
        <w:szCs w:val="18"/>
      </w:rPr>
    </w:pPr>
    <w:sdt>
      <w:sdtPr>
        <w:rPr>
          <w:rFonts w:asciiTheme="majorHAnsi" w:hAnsiTheme="majorHAnsi"/>
          <w:b/>
          <w:sz w:val="18"/>
          <w:szCs w:val="18"/>
        </w:rPr>
        <w:id w:val="1318944"/>
        <w:placeholder>
          <w:docPart w:val="B50DDE200BFD4726B2D0D39628FABE1B"/>
        </w:placeholder>
      </w:sdtPr>
      <w:sdtEndPr/>
      <w:sdtContent>
        <w:r w:rsidR="00BB4708" w:rsidRPr="00912890">
          <w:rPr>
            <w:rFonts w:asciiTheme="majorHAnsi" w:hAnsiTheme="majorHAnsi"/>
            <w:sz w:val="18"/>
            <w:szCs w:val="18"/>
          </w:rPr>
          <w:t>Gatuadress / Postadress / 123 45 Stockholm / Telefon 08-123 45 67</w:t>
        </w:r>
      </w:sdtContent>
    </w:sdt>
  </w:p>
  <w:p w14:paraId="283255D8" w14:textId="77777777" w:rsidR="007562CA" w:rsidRPr="00143A91" w:rsidRDefault="00425B1D" w:rsidP="007562CA">
    <w:pPr>
      <w:pStyle w:val="Sidfot"/>
      <w:spacing w:before="0" w:after="0"/>
      <w:rPr>
        <w:rFonts w:asciiTheme="majorHAnsi" w:hAnsiTheme="majorHAnsi"/>
        <w:b/>
        <w:sz w:val="18"/>
        <w:szCs w:val="18"/>
      </w:rPr>
    </w:pPr>
    <w:sdt>
      <w:sdtPr>
        <w:rPr>
          <w:rFonts w:asciiTheme="majorHAnsi" w:hAnsiTheme="majorHAnsi"/>
          <w:b/>
          <w:sz w:val="18"/>
          <w:szCs w:val="18"/>
        </w:rPr>
        <w:id w:val="1318948"/>
        <w:placeholder>
          <w:docPart w:val="B50DDE200BFD4726B2D0D39628FABE1B"/>
        </w:placeholder>
      </w:sdtPr>
      <w:sdtEndPr/>
      <w:sdtContent>
        <w:r w:rsidR="00BB4708" w:rsidRPr="00912890">
          <w:rPr>
            <w:rFonts w:asciiTheme="majorHAnsi" w:hAnsiTheme="majorHAnsi"/>
            <w:sz w:val="18"/>
            <w:szCs w:val="18"/>
          </w:rPr>
          <w:t>info@</w:t>
        </w:r>
        <w:r w:rsidR="00912890" w:rsidRPr="00912890">
          <w:rPr>
            <w:rFonts w:asciiTheme="majorHAnsi" w:hAnsiTheme="majorHAnsi"/>
            <w:sz w:val="18"/>
            <w:szCs w:val="18"/>
          </w:rPr>
          <w:t>vavnadsra</w:t>
        </w:r>
        <w:r w:rsidR="00BB4708" w:rsidRPr="00912890">
          <w:rPr>
            <w:rFonts w:asciiTheme="majorHAnsi" w:hAnsiTheme="majorHAnsi"/>
            <w:sz w:val="18"/>
            <w:szCs w:val="18"/>
          </w:rPr>
          <w:t>det.se / www.vavnad.se</w:t>
        </w:r>
      </w:sdtContent>
    </w:sdt>
    <w:r w:rsidR="007562CA">
      <w:rPr>
        <w:rFonts w:asciiTheme="majorHAnsi" w:hAnsiTheme="majorHAnsi"/>
        <w:b/>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D2D6" w14:textId="77777777" w:rsidR="00435FF8" w:rsidRDefault="00435FF8" w:rsidP="00BE0EEC">
      <w:pPr>
        <w:spacing w:before="0" w:after="0"/>
      </w:pPr>
      <w:r>
        <w:separator/>
      </w:r>
    </w:p>
  </w:footnote>
  <w:footnote w:type="continuationSeparator" w:id="0">
    <w:p w14:paraId="0DD0405B" w14:textId="77777777" w:rsidR="00435FF8" w:rsidRDefault="00435FF8" w:rsidP="00BE0EE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rPr>
      <w:id w:val="1318963"/>
      <w:placeholder>
        <w:docPart w:val="B50DDE200BFD4726B2D0D39628FABE1B"/>
      </w:placeholder>
    </w:sdtPr>
    <w:sdtEndPr/>
    <w:sdtContent>
      <w:p w14:paraId="7103D6B7" w14:textId="77777777" w:rsidR="00BB4708" w:rsidRPr="00A539C5" w:rsidRDefault="00BB4708" w:rsidP="00BB4708">
        <w:pPr>
          <w:pStyle w:val="Sidhuvud"/>
          <w:tabs>
            <w:tab w:val="clear" w:pos="9072"/>
            <w:tab w:val="left" w:pos="4536"/>
            <w:tab w:val="left" w:pos="6521"/>
            <w:tab w:val="right" w:pos="8647"/>
          </w:tabs>
          <w:ind w:left="-709"/>
          <w:rPr>
            <w:rFonts w:ascii="Times New Roman" w:hAnsi="Times New Roman" w:cs="Times New Roman"/>
          </w:rPr>
        </w:pPr>
        <w:r w:rsidRPr="00A539C5">
          <w:rPr>
            <w:rFonts w:asciiTheme="majorHAnsi" w:hAnsiTheme="majorHAnsi"/>
            <w:b/>
          </w:rPr>
          <w:t>Nationell vävnadsdokumentation</w:t>
        </w:r>
        <w:r w:rsidRPr="00A539C5">
          <w:rPr>
            <w:b/>
          </w:rPr>
          <w:tab/>
        </w:r>
        <w:r w:rsidRPr="00A539C5">
          <w:rPr>
            <w:rFonts w:ascii="Times New Roman" w:hAnsi="Times New Roman" w:cs="Times New Roman"/>
          </w:rPr>
          <w:t>Version</w:t>
        </w:r>
        <w:r w:rsidRPr="00A539C5">
          <w:rPr>
            <w:rFonts w:ascii="Times New Roman" w:hAnsi="Times New Roman" w:cs="Times New Roman"/>
          </w:rPr>
          <w:tab/>
          <w:t>Datum</w:t>
        </w:r>
        <w:r w:rsidRPr="00A539C5">
          <w:rPr>
            <w:rFonts w:ascii="Times New Roman" w:hAnsi="Times New Roman" w:cs="Times New Roman"/>
          </w:rPr>
          <w:tab/>
          <w:t>Sida</w:t>
        </w:r>
      </w:p>
      <w:p w14:paraId="3B5124FD" w14:textId="19AFA8E7" w:rsidR="00BB4708" w:rsidRPr="00A539C5" w:rsidRDefault="00A90C4F" w:rsidP="00BB4708">
        <w:pPr>
          <w:pStyle w:val="Sidhuvud"/>
          <w:tabs>
            <w:tab w:val="clear" w:pos="9072"/>
            <w:tab w:val="left" w:pos="4536"/>
            <w:tab w:val="left" w:pos="6521"/>
            <w:tab w:val="right" w:pos="8647"/>
          </w:tabs>
          <w:ind w:left="-709"/>
          <w:rPr>
            <w:rFonts w:ascii="Times New Roman" w:hAnsi="Times New Roman" w:cs="Times New Roman"/>
          </w:rPr>
        </w:pPr>
        <w:r>
          <w:rPr>
            <w:rFonts w:ascii="Times New Roman" w:hAnsi="Times New Roman" w:cs="Times New Roman"/>
          </w:rPr>
          <w:t>Checklista kontraindikationer</w:t>
        </w:r>
        <w:r>
          <w:rPr>
            <w:rFonts w:ascii="Times New Roman" w:hAnsi="Times New Roman" w:cs="Times New Roman"/>
          </w:rPr>
          <w:tab/>
        </w:r>
        <w:r w:rsidR="00B52A02">
          <w:rPr>
            <w:rFonts w:ascii="Times New Roman" w:hAnsi="Times New Roman" w:cs="Times New Roman"/>
          </w:rPr>
          <w:t>3</w:t>
        </w:r>
        <w:r>
          <w:rPr>
            <w:rFonts w:ascii="Times New Roman" w:hAnsi="Times New Roman" w:cs="Times New Roman"/>
          </w:rPr>
          <w:t>.0</w:t>
        </w:r>
        <w:r>
          <w:rPr>
            <w:rFonts w:ascii="Times New Roman" w:hAnsi="Times New Roman" w:cs="Times New Roman"/>
          </w:rPr>
          <w:tab/>
        </w:r>
        <w:r w:rsidR="00B52A02">
          <w:rPr>
            <w:rFonts w:ascii="Times New Roman" w:hAnsi="Times New Roman" w:cs="Times New Roman"/>
          </w:rPr>
          <w:t>2025-</w:t>
        </w:r>
        <w:r w:rsidR="00AF03CB">
          <w:rPr>
            <w:rFonts w:ascii="Times New Roman" w:hAnsi="Times New Roman" w:cs="Times New Roman"/>
          </w:rPr>
          <w:t>09-26</w:t>
        </w:r>
        <w:r w:rsidR="00BB4708" w:rsidRPr="00A539C5">
          <w:rPr>
            <w:rFonts w:ascii="Times New Roman" w:hAnsi="Times New Roman" w:cs="Times New Roman"/>
          </w:rPr>
          <w:tab/>
        </w:r>
        <w:r w:rsidR="00080613" w:rsidRPr="00A539C5">
          <w:rPr>
            <w:rFonts w:ascii="Times New Roman" w:hAnsi="Times New Roman" w:cs="Times New Roman"/>
          </w:rPr>
          <w:fldChar w:fldCharType="begin"/>
        </w:r>
        <w:r w:rsidR="00BB4708" w:rsidRPr="00A539C5">
          <w:rPr>
            <w:rFonts w:ascii="Times New Roman" w:hAnsi="Times New Roman" w:cs="Times New Roman"/>
          </w:rPr>
          <w:instrText xml:space="preserve"> PAGE   \* MERGEFORMAT </w:instrText>
        </w:r>
        <w:r w:rsidR="00080613" w:rsidRPr="00A539C5">
          <w:rPr>
            <w:rFonts w:ascii="Times New Roman" w:hAnsi="Times New Roman" w:cs="Times New Roman"/>
          </w:rPr>
          <w:fldChar w:fldCharType="separate"/>
        </w:r>
        <w:r w:rsidR="00EE3AB2">
          <w:rPr>
            <w:rFonts w:ascii="Times New Roman" w:hAnsi="Times New Roman" w:cs="Times New Roman"/>
            <w:noProof/>
          </w:rPr>
          <w:t>2</w:t>
        </w:r>
        <w:r w:rsidR="00080613" w:rsidRPr="00A539C5">
          <w:rPr>
            <w:rFonts w:ascii="Times New Roman" w:hAnsi="Times New Roman" w:cs="Times New Roman"/>
          </w:rPr>
          <w:fldChar w:fldCharType="end"/>
        </w:r>
        <w:r w:rsidR="00BB4708" w:rsidRPr="00A539C5">
          <w:rPr>
            <w:rFonts w:ascii="Times New Roman" w:hAnsi="Times New Roman" w:cs="Times New Roman"/>
          </w:rPr>
          <w:t xml:space="preserve"> (</w:t>
        </w:r>
        <w:r w:rsidR="00B403AC">
          <w:rPr>
            <w:rFonts w:ascii="Times New Roman" w:hAnsi="Times New Roman" w:cs="Times New Roman"/>
            <w:noProof/>
          </w:rPr>
          <w:fldChar w:fldCharType="begin"/>
        </w:r>
        <w:r w:rsidR="00B403AC">
          <w:rPr>
            <w:rFonts w:ascii="Times New Roman" w:hAnsi="Times New Roman" w:cs="Times New Roman"/>
            <w:noProof/>
          </w:rPr>
          <w:instrText xml:space="preserve"> NUMPAGES   \* MERGEFORMAT </w:instrText>
        </w:r>
        <w:r w:rsidR="00B403AC">
          <w:rPr>
            <w:rFonts w:ascii="Times New Roman" w:hAnsi="Times New Roman" w:cs="Times New Roman"/>
            <w:noProof/>
          </w:rPr>
          <w:fldChar w:fldCharType="separate"/>
        </w:r>
        <w:r w:rsidR="00EE3AB2">
          <w:rPr>
            <w:rFonts w:ascii="Times New Roman" w:hAnsi="Times New Roman" w:cs="Times New Roman"/>
            <w:noProof/>
          </w:rPr>
          <w:t>5</w:t>
        </w:r>
        <w:r w:rsidR="00B403AC">
          <w:rPr>
            <w:rFonts w:ascii="Times New Roman" w:hAnsi="Times New Roman" w:cs="Times New Roman"/>
            <w:noProof/>
          </w:rPr>
          <w:fldChar w:fldCharType="end"/>
        </w:r>
        <w:r w:rsidR="00BB4708" w:rsidRPr="00A539C5">
          <w:rPr>
            <w:rFonts w:ascii="Times New Roman" w:hAnsi="Times New Roman" w:cs="Times New Roman"/>
          </w:rPr>
          <w:t>)</w:t>
        </w:r>
      </w:p>
      <w:p w14:paraId="3304D727" w14:textId="157D3998" w:rsidR="00BB0E8B" w:rsidRPr="00A539C5" w:rsidRDefault="00A90C4F" w:rsidP="00BB4708">
        <w:pPr>
          <w:pStyle w:val="Sidhuvud"/>
          <w:tabs>
            <w:tab w:val="clear" w:pos="9072"/>
            <w:tab w:val="left" w:pos="4536"/>
            <w:tab w:val="left" w:pos="6521"/>
            <w:tab w:val="right" w:pos="8647"/>
          </w:tabs>
          <w:ind w:left="-709"/>
          <w:rPr>
            <w:rFonts w:ascii="Times New Roman" w:hAnsi="Times New Roman" w:cs="Times New Roman"/>
            <w:i/>
          </w:rPr>
        </w:pPr>
        <w:r>
          <w:rPr>
            <w:rFonts w:ascii="Times New Roman" w:hAnsi="Times New Roman" w:cs="Times New Roman"/>
            <w:i/>
          </w:rPr>
          <w:t xml:space="preserve">VOG </w:t>
        </w:r>
        <w:r w:rsidR="00FA5CD5">
          <w:rPr>
            <w:rFonts w:ascii="Times New Roman" w:hAnsi="Times New Roman" w:cs="Times New Roman"/>
            <w:i/>
          </w:rPr>
          <w:t>Ögonvävnad</w:t>
        </w:r>
      </w:p>
    </w:sdtContent>
  </w:sdt>
  <w:p w14:paraId="5BBEB375" w14:textId="77777777" w:rsidR="00BB0E8B" w:rsidRPr="00A539C5" w:rsidRDefault="00BB0E8B" w:rsidP="00BB0E8B">
    <w:pPr>
      <w:pStyle w:val="Sidhuvud"/>
      <w:tabs>
        <w:tab w:val="clear" w:pos="9072"/>
        <w:tab w:val="left" w:pos="4536"/>
        <w:tab w:val="left" w:pos="6521"/>
        <w:tab w:val="right" w:pos="8647"/>
      </w:tabs>
      <w:ind w:left="-709"/>
      <w:rPr>
        <w:rFonts w:ascii="Times New Roman" w:hAnsi="Times New Roman" w:cs="Times New Roman"/>
      </w:rPr>
    </w:pPr>
  </w:p>
  <w:p w14:paraId="3DF76380" w14:textId="77777777" w:rsidR="005868DC" w:rsidRPr="005868DC" w:rsidRDefault="00425B1D" w:rsidP="00E37220">
    <w:pPr>
      <w:pStyle w:val="Sidhuvud"/>
      <w:tabs>
        <w:tab w:val="clear" w:pos="9072"/>
        <w:tab w:val="left" w:pos="4536"/>
        <w:tab w:val="left" w:pos="6521"/>
        <w:tab w:val="right" w:pos="8505"/>
      </w:tabs>
      <w:ind w:left="-709" w:right="-739"/>
      <w:rPr>
        <w:rFonts w:ascii="Times New Roman" w:hAnsi="Times New Roman" w:cs="Times New Roman"/>
        <w:sz w:val="20"/>
      </w:rPr>
    </w:pPr>
    <w:sdt>
      <w:sdtPr>
        <w:rPr>
          <w:rFonts w:ascii="Times New Roman" w:hAnsi="Times New Roman" w:cs="Times New Roman"/>
          <w:sz w:val="20"/>
        </w:rPr>
        <w:id w:val="1318973"/>
        <w:lock w:val="sdtContentLocked"/>
        <w:placeholder>
          <w:docPart w:val="B50DDE200BFD4726B2D0D39628FABE1B"/>
        </w:placeholder>
      </w:sdtPr>
      <w:sdtEndPr/>
      <w:sdtContent>
        <w:r>
          <w:rPr>
            <w:rFonts w:ascii="Times New Roman" w:hAnsi="Times New Roman" w:cs="Times New Roman"/>
            <w:sz w:val="20"/>
          </w:rPr>
          <w:pict w14:anchorId="4942C012">
            <v:rect id="_x0000_i1025" style="width:471.95pt;height:4pt" o:hralign="center" o:hrstd="t" o:hrnoshade="t" o:hr="t" fillcolor="#007871" stroked="f"/>
          </w:pict>
        </w:r>
      </w:sdtContent>
    </w:sdt>
  </w:p>
  <w:p w14:paraId="56B0F0BA" w14:textId="77777777" w:rsidR="00BE0EEC" w:rsidRPr="00A539C5" w:rsidRDefault="00BE0EEC">
    <w:pPr>
      <w:pStyle w:val="Sidhuvud"/>
      <w:rPr>
        <w:sz w:val="20"/>
      </w:rPr>
    </w:pPr>
  </w:p>
  <w:p w14:paraId="5D0FF77F" w14:textId="77777777" w:rsidR="00A539C5" w:rsidRPr="00A539C5" w:rsidRDefault="00A539C5">
    <w:pPr>
      <w:pStyle w:val="Sidhuvud"/>
      <w:rPr>
        <w:sz w:val="20"/>
      </w:rPr>
    </w:pPr>
  </w:p>
  <w:p w14:paraId="48969A81" w14:textId="77777777" w:rsidR="00A539C5" w:rsidRPr="00A539C5" w:rsidRDefault="00A539C5">
    <w:pPr>
      <w:pStyle w:val="Sidhuvud"/>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b/>
        <w:szCs w:val="18"/>
      </w:rPr>
      <w:id w:val="1318924"/>
      <w:placeholder>
        <w:docPart w:val="B50DDE200BFD4726B2D0D39628FABE1B"/>
      </w:placeholder>
    </w:sdtPr>
    <w:sdtEndPr/>
    <w:sdtContent>
      <w:p w14:paraId="2DF749A0" w14:textId="3DC61760" w:rsidR="00BB4708" w:rsidRPr="004B28AD" w:rsidRDefault="00BB4708" w:rsidP="00BB4708">
        <w:pPr>
          <w:pStyle w:val="Sidhuvud"/>
          <w:tabs>
            <w:tab w:val="clear" w:pos="9072"/>
            <w:tab w:val="left" w:pos="4536"/>
            <w:tab w:val="left" w:pos="6521"/>
            <w:tab w:val="right" w:pos="8647"/>
          </w:tabs>
          <w:ind w:left="-709"/>
          <w:rPr>
            <w:rFonts w:ascii="Times New Roman" w:hAnsi="Times New Roman" w:cs="Times New Roman"/>
            <w:szCs w:val="18"/>
          </w:rPr>
        </w:pPr>
        <w:r w:rsidRPr="004B28AD">
          <w:rPr>
            <w:rFonts w:asciiTheme="majorHAnsi" w:hAnsiTheme="majorHAnsi"/>
            <w:b/>
            <w:szCs w:val="18"/>
          </w:rPr>
          <w:t>Nationell vävnadsdokumentation</w:t>
        </w:r>
        <w:r w:rsidRPr="004B28AD">
          <w:rPr>
            <w:b/>
            <w:szCs w:val="18"/>
          </w:rPr>
          <w:tab/>
        </w:r>
        <w:r w:rsidRPr="004B28AD">
          <w:rPr>
            <w:rFonts w:ascii="Times New Roman" w:hAnsi="Times New Roman" w:cs="Times New Roman"/>
            <w:szCs w:val="18"/>
          </w:rPr>
          <w:t>Version</w:t>
        </w:r>
        <w:r w:rsidRPr="004B28AD">
          <w:rPr>
            <w:rFonts w:ascii="Times New Roman" w:hAnsi="Times New Roman" w:cs="Times New Roman"/>
            <w:szCs w:val="18"/>
          </w:rPr>
          <w:tab/>
          <w:t>Datum</w:t>
        </w:r>
        <w:r w:rsidRPr="004B28AD">
          <w:rPr>
            <w:rFonts w:ascii="Times New Roman" w:hAnsi="Times New Roman" w:cs="Times New Roman"/>
            <w:szCs w:val="18"/>
          </w:rPr>
          <w:tab/>
          <w:t>Sida</w:t>
        </w:r>
      </w:p>
      <w:p w14:paraId="02D0408B" w14:textId="1EEB69E1" w:rsidR="00BB4708" w:rsidRPr="004B28AD" w:rsidRDefault="005F0455" w:rsidP="00BB4708">
        <w:pPr>
          <w:pStyle w:val="Sidhuvud"/>
          <w:tabs>
            <w:tab w:val="clear" w:pos="9072"/>
            <w:tab w:val="left" w:pos="4536"/>
            <w:tab w:val="left" w:pos="6521"/>
            <w:tab w:val="right" w:pos="8647"/>
          </w:tabs>
          <w:ind w:left="-709"/>
          <w:rPr>
            <w:rFonts w:ascii="Times New Roman" w:hAnsi="Times New Roman" w:cs="Times New Roman"/>
            <w:szCs w:val="18"/>
          </w:rPr>
        </w:pPr>
        <w:r>
          <w:rPr>
            <w:rFonts w:ascii="Times New Roman" w:hAnsi="Times New Roman" w:cs="Times New Roman"/>
            <w:szCs w:val="18"/>
          </w:rPr>
          <w:t>Checklista kontraindikationer</w:t>
        </w:r>
        <w:r>
          <w:rPr>
            <w:rFonts w:ascii="Times New Roman" w:hAnsi="Times New Roman" w:cs="Times New Roman"/>
            <w:szCs w:val="18"/>
          </w:rPr>
          <w:tab/>
        </w:r>
        <w:r w:rsidR="00B52A02">
          <w:rPr>
            <w:rFonts w:ascii="Times New Roman" w:hAnsi="Times New Roman" w:cs="Times New Roman"/>
            <w:szCs w:val="18"/>
          </w:rPr>
          <w:t>3</w:t>
        </w:r>
        <w:r w:rsidR="00CC3BC7">
          <w:rPr>
            <w:rFonts w:ascii="Times New Roman" w:hAnsi="Times New Roman" w:cs="Times New Roman"/>
            <w:szCs w:val="18"/>
          </w:rPr>
          <w:t>.0</w:t>
        </w:r>
        <w:r>
          <w:rPr>
            <w:rFonts w:ascii="Times New Roman" w:hAnsi="Times New Roman" w:cs="Times New Roman"/>
            <w:szCs w:val="18"/>
          </w:rPr>
          <w:tab/>
        </w:r>
        <w:r w:rsidR="00CC3BC7">
          <w:rPr>
            <w:rFonts w:ascii="Times New Roman" w:hAnsi="Times New Roman" w:cs="Times New Roman"/>
            <w:szCs w:val="18"/>
          </w:rPr>
          <w:t>202</w:t>
        </w:r>
        <w:r w:rsidR="00B52A02">
          <w:rPr>
            <w:rFonts w:ascii="Times New Roman" w:hAnsi="Times New Roman" w:cs="Times New Roman"/>
            <w:szCs w:val="18"/>
          </w:rPr>
          <w:t>5</w:t>
        </w:r>
        <w:r w:rsidR="00CC3BC7">
          <w:rPr>
            <w:rFonts w:ascii="Times New Roman" w:hAnsi="Times New Roman" w:cs="Times New Roman"/>
            <w:szCs w:val="18"/>
          </w:rPr>
          <w:t>-</w:t>
        </w:r>
        <w:r w:rsidR="00EB615C">
          <w:rPr>
            <w:rFonts w:ascii="Times New Roman" w:hAnsi="Times New Roman" w:cs="Times New Roman"/>
            <w:szCs w:val="18"/>
          </w:rPr>
          <w:t>09-26</w:t>
        </w:r>
        <w:r w:rsidR="00BB4708" w:rsidRPr="004B28AD">
          <w:rPr>
            <w:rFonts w:ascii="Times New Roman" w:hAnsi="Times New Roman" w:cs="Times New Roman"/>
            <w:szCs w:val="18"/>
          </w:rPr>
          <w:tab/>
        </w:r>
        <w:r w:rsidR="00080613" w:rsidRPr="004B28AD">
          <w:rPr>
            <w:rFonts w:ascii="Times New Roman" w:hAnsi="Times New Roman" w:cs="Times New Roman"/>
            <w:szCs w:val="18"/>
          </w:rPr>
          <w:fldChar w:fldCharType="begin"/>
        </w:r>
        <w:r w:rsidR="00BB4708" w:rsidRPr="004B28AD">
          <w:rPr>
            <w:rFonts w:ascii="Times New Roman" w:hAnsi="Times New Roman" w:cs="Times New Roman"/>
            <w:szCs w:val="18"/>
          </w:rPr>
          <w:instrText xml:space="preserve"> PAGE   \* MERGEFORMAT </w:instrText>
        </w:r>
        <w:r w:rsidR="00080613" w:rsidRPr="004B28AD">
          <w:rPr>
            <w:rFonts w:ascii="Times New Roman" w:hAnsi="Times New Roman" w:cs="Times New Roman"/>
            <w:szCs w:val="18"/>
          </w:rPr>
          <w:fldChar w:fldCharType="separate"/>
        </w:r>
        <w:r w:rsidR="00EE3AB2">
          <w:rPr>
            <w:rFonts w:ascii="Times New Roman" w:hAnsi="Times New Roman" w:cs="Times New Roman"/>
            <w:noProof/>
            <w:szCs w:val="18"/>
          </w:rPr>
          <w:t>1</w:t>
        </w:r>
        <w:r w:rsidR="00080613" w:rsidRPr="004B28AD">
          <w:rPr>
            <w:rFonts w:ascii="Times New Roman" w:hAnsi="Times New Roman" w:cs="Times New Roman"/>
            <w:szCs w:val="18"/>
          </w:rPr>
          <w:fldChar w:fldCharType="end"/>
        </w:r>
        <w:r w:rsidR="00BB4708" w:rsidRPr="004B28AD">
          <w:rPr>
            <w:rFonts w:ascii="Times New Roman" w:hAnsi="Times New Roman" w:cs="Times New Roman"/>
            <w:szCs w:val="18"/>
          </w:rPr>
          <w:t xml:space="preserve"> (</w:t>
        </w:r>
        <w:r w:rsidR="00B403AC">
          <w:rPr>
            <w:rFonts w:ascii="Times New Roman" w:hAnsi="Times New Roman" w:cs="Times New Roman"/>
            <w:noProof/>
            <w:szCs w:val="18"/>
          </w:rPr>
          <w:fldChar w:fldCharType="begin"/>
        </w:r>
        <w:r w:rsidR="00B403AC">
          <w:rPr>
            <w:rFonts w:ascii="Times New Roman" w:hAnsi="Times New Roman" w:cs="Times New Roman"/>
            <w:noProof/>
            <w:szCs w:val="18"/>
          </w:rPr>
          <w:instrText xml:space="preserve"> NUMPAGES   \* MERGEFORMAT </w:instrText>
        </w:r>
        <w:r w:rsidR="00B403AC">
          <w:rPr>
            <w:rFonts w:ascii="Times New Roman" w:hAnsi="Times New Roman" w:cs="Times New Roman"/>
            <w:noProof/>
            <w:szCs w:val="18"/>
          </w:rPr>
          <w:fldChar w:fldCharType="separate"/>
        </w:r>
        <w:r w:rsidR="00EE3AB2">
          <w:rPr>
            <w:rFonts w:ascii="Times New Roman" w:hAnsi="Times New Roman" w:cs="Times New Roman"/>
            <w:noProof/>
            <w:szCs w:val="18"/>
          </w:rPr>
          <w:t>5</w:t>
        </w:r>
        <w:r w:rsidR="00B403AC">
          <w:rPr>
            <w:rFonts w:ascii="Times New Roman" w:hAnsi="Times New Roman" w:cs="Times New Roman"/>
            <w:noProof/>
            <w:szCs w:val="18"/>
          </w:rPr>
          <w:fldChar w:fldCharType="end"/>
        </w:r>
        <w:r w:rsidR="00BB4708" w:rsidRPr="004B28AD">
          <w:rPr>
            <w:rFonts w:ascii="Times New Roman" w:hAnsi="Times New Roman" w:cs="Times New Roman"/>
            <w:szCs w:val="18"/>
          </w:rPr>
          <w:t>)</w:t>
        </w:r>
      </w:p>
      <w:p w14:paraId="0A48B791" w14:textId="1FC130C1" w:rsidR="00BB0E8B" w:rsidRPr="004B28AD" w:rsidRDefault="005F0455" w:rsidP="00BB4708">
        <w:pPr>
          <w:pStyle w:val="Sidhuvud"/>
          <w:tabs>
            <w:tab w:val="clear" w:pos="9072"/>
            <w:tab w:val="left" w:pos="4536"/>
            <w:tab w:val="left" w:pos="6521"/>
            <w:tab w:val="right" w:pos="8647"/>
          </w:tabs>
          <w:ind w:left="-709"/>
          <w:rPr>
            <w:rFonts w:ascii="Times New Roman" w:hAnsi="Times New Roman" w:cs="Times New Roman"/>
            <w:i/>
            <w:szCs w:val="18"/>
          </w:rPr>
        </w:pPr>
        <w:r>
          <w:rPr>
            <w:rFonts w:ascii="Times New Roman" w:hAnsi="Times New Roman" w:cs="Times New Roman"/>
            <w:i/>
            <w:szCs w:val="18"/>
          </w:rPr>
          <w:t xml:space="preserve">VOG </w:t>
        </w:r>
        <w:r w:rsidR="00FA5CD5">
          <w:rPr>
            <w:rFonts w:ascii="Times New Roman" w:hAnsi="Times New Roman" w:cs="Times New Roman"/>
            <w:i/>
            <w:szCs w:val="18"/>
          </w:rPr>
          <w:t>Ögonvävnad</w:t>
        </w:r>
      </w:p>
    </w:sdtContent>
  </w:sdt>
  <w:p w14:paraId="22B6E975" w14:textId="77777777" w:rsidR="00BB0E8B" w:rsidRPr="004B28AD" w:rsidRDefault="00BB0E8B" w:rsidP="00BB0E8B">
    <w:pPr>
      <w:pStyle w:val="Sidhuvud"/>
      <w:tabs>
        <w:tab w:val="clear" w:pos="9072"/>
        <w:tab w:val="left" w:pos="4536"/>
        <w:tab w:val="left" w:pos="6521"/>
        <w:tab w:val="right" w:pos="8647"/>
      </w:tabs>
      <w:ind w:left="-709"/>
      <w:rPr>
        <w:rFonts w:asciiTheme="majorHAnsi" w:hAnsiTheme="majorHAnsi" w:cs="Times New Roman"/>
        <w:szCs w:val="18"/>
      </w:rPr>
    </w:pPr>
  </w:p>
  <w:sdt>
    <w:sdtPr>
      <w:rPr>
        <w:rFonts w:asciiTheme="majorHAnsi" w:hAnsiTheme="majorHAnsi" w:cs="Times New Roman"/>
        <w:b/>
        <w:szCs w:val="18"/>
      </w:rPr>
      <w:id w:val="1318910"/>
      <w:placeholder>
        <w:docPart w:val="B50DDE200BFD4726B2D0D39628FABE1B"/>
      </w:placeholder>
    </w:sdtPr>
    <w:sdtEndPr/>
    <w:sdtContent>
      <w:p w14:paraId="5E26E551" w14:textId="77777777" w:rsidR="00BB4708" w:rsidRPr="004B28AD" w:rsidRDefault="00BB4708" w:rsidP="00BB4708">
        <w:pPr>
          <w:pStyle w:val="Sidhuvud"/>
          <w:tabs>
            <w:tab w:val="clear" w:pos="9072"/>
            <w:tab w:val="left" w:pos="4536"/>
            <w:tab w:val="left" w:pos="6521"/>
            <w:tab w:val="right" w:pos="8647"/>
          </w:tabs>
          <w:ind w:left="-709"/>
          <w:rPr>
            <w:rFonts w:asciiTheme="majorHAnsi" w:hAnsiTheme="majorHAnsi" w:cs="Times New Roman"/>
            <w:b/>
            <w:szCs w:val="18"/>
          </w:rPr>
        </w:pPr>
        <w:r w:rsidRPr="004B28AD">
          <w:rPr>
            <w:rFonts w:asciiTheme="majorHAnsi" w:hAnsiTheme="majorHAnsi" w:cs="Times New Roman"/>
            <w:b/>
            <w:szCs w:val="18"/>
          </w:rPr>
          <w:t>Fastställd av:</w:t>
        </w:r>
        <w:r w:rsidRPr="004B28AD">
          <w:rPr>
            <w:rFonts w:asciiTheme="majorHAnsi" w:hAnsiTheme="majorHAnsi" w:cs="Times New Roman"/>
            <w:b/>
            <w:szCs w:val="18"/>
          </w:rPr>
          <w:tab/>
          <w:t>Kontakt:</w:t>
        </w:r>
      </w:p>
      <w:p w14:paraId="15382B62" w14:textId="36FCEC21" w:rsidR="00BB0E8B" w:rsidRPr="004B28AD" w:rsidRDefault="005F0455" w:rsidP="00BB4708">
        <w:pPr>
          <w:pStyle w:val="Sidhuvud"/>
          <w:tabs>
            <w:tab w:val="clear" w:pos="9072"/>
            <w:tab w:val="left" w:pos="4536"/>
            <w:tab w:val="left" w:pos="6521"/>
            <w:tab w:val="right" w:pos="8647"/>
          </w:tabs>
          <w:ind w:left="-709"/>
          <w:rPr>
            <w:rFonts w:ascii="Times New Roman" w:hAnsi="Times New Roman" w:cs="Times New Roman"/>
            <w:szCs w:val="18"/>
          </w:rPr>
        </w:pPr>
        <w:r w:rsidRPr="005F0455">
          <w:rPr>
            <w:rFonts w:cstheme="minorHAnsi"/>
            <w:sz w:val="22"/>
          </w:rPr>
          <w:t>Vävna</w:t>
        </w:r>
        <w:r>
          <w:rPr>
            <w:rFonts w:cstheme="minorHAnsi"/>
            <w:sz w:val="22"/>
          </w:rPr>
          <w:t xml:space="preserve">dsområdesgrupp (VOG) </w:t>
        </w:r>
        <w:r w:rsidR="00FA5CD5">
          <w:rPr>
            <w:rFonts w:cstheme="minorHAnsi"/>
            <w:sz w:val="22"/>
          </w:rPr>
          <w:t>Ögonvävnad</w:t>
        </w:r>
        <w:r w:rsidR="00BB4708" w:rsidRPr="004B28AD">
          <w:rPr>
            <w:rFonts w:ascii="Times New Roman" w:hAnsi="Times New Roman" w:cs="Times New Roman"/>
            <w:szCs w:val="18"/>
          </w:rPr>
          <w:tab/>
          <w:t>info@vavnad.se</w:t>
        </w:r>
      </w:p>
    </w:sdtContent>
  </w:sdt>
  <w:p w14:paraId="26E50D65" w14:textId="77777777" w:rsidR="00BB0E8B" w:rsidRDefault="00BB0E8B" w:rsidP="00BB0E8B">
    <w:pPr>
      <w:pStyle w:val="Sidhuvud"/>
      <w:tabs>
        <w:tab w:val="clear" w:pos="9072"/>
        <w:tab w:val="left" w:pos="4536"/>
        <w:tab w:val="left" w:pos="6521"/>
        <w:tab w:val="right" w:pos="8647"/>
      </w:tabs>
      <w:ind w:left="-709"/>
      <w:rPr>
        <w:rFonts w:ascii="Times New Roman" w:hAnsi="Times New Roman" w:cs="Times New Roman"/>
        <w:sz w:val="20"/>
      </w:rPr>
    </w:pPr>
  </w:p>
  <w:p w14:paraId="3C3F9769" w14:textId="77777777" w:rsidR="00BB0E8B" w:rsidRDefault="00425B1D" w:rsidP="00E37220">
    <w:pPr>
      <w:pStyle w:val="Sidhuvud"/>
      <w:ind w:left="-709" w:right="-739"/>
      <w:rPr>
        <w:rFonts w:ascii="Times New Roman" w:hAnsi="Times New Roman" w:cs="Times New Roman"/>
        <w:sz w:val="20"/>
      </w:rPr>
    </w:pPr>
    <w:sdt>
      <w:sdtPr>
        <w:rPr>
          <w:rFonts w:ascii="Times New Roman" w:hAnsi="Times New Roman" w:cs="Times New Roman"/>
          <w:sz w:val="20"/>
        </w:rPr>
        <w:id w:val="1318951"/>
        <w:placeholder>
          <w:docPart w:val="B50DDE200BFD4726B2D0D39628FABE1B"/>
        </w:placeholder>
      </w:sdtPr>
      <w:sdtEndPr/>
      <w:sdtContent>
        <w:r>
          <w:rPr>
            <w:rFonts w:ascii="Times New Roman" w:hAnsi="Times New Roman" w:cs="Times New Roman"/>
            <w:sz w:val="20"/>
          </w:rPr>
          <w:pict w14:anchorId="20CF5C44">
            <v:rect id="_x0000_i1026" style="width:471.95pt;height:4pt" o:hralign="center" o:hrstd="t" o:hrnoshade="t" o:hr="t" fillcolor="#007871" stroked="f"/>
          </w:pict>
        </w:r>
      </w:sdtContent>
    </w:sdt>
  </w:p>
  <w:p w14:paraId="6EA06811" w14:textId="77777777" w:rsidR="004B28AD" w:rsidRDefault="004B28AD" w:rsidP="00B848E7">
    <w:pPr>
      <w:pStyle w:val="Sidhuvud"/>
      <w:ind w:left="-709" w:right="-314"/>
      <w:rPr>
        <w:rFonts w:ascii="Times New Roman" w:hAnsi="Times New Roman" w:cs="Times New Roman"/>
        <w:sz w:val="20"/>
      </w:rPr>
    </w:pPr>
  </w:p>
  <w:p w14:paraId="1AC5349C" w14:textId="77777777" w:rsidR="004B28AD" w:rsidRDefault="004B28AD" w:rsidP="00B848E7">
    <w:pPr>
      <w:pStyle w:val="Sidhuvud"/>
      <w:ind w:left="-709" w:right="-314"/>
      <w:rPr>
        <w:rFonts w:ascii="Times New Roman" w:hAnsi="Times New Roman" w:cs="Times New Roman"/>
        <w:sz w:val="20"/>
      </w:rPr>
    </w:pPr>
  </w:p>
  <w:p w14:paraId="1A8015D2" w14:textId="77777777" w:rsidR="004B28AD" w:rsidRDefault="004B28AD" w:rsidP="00B848E7">
    <w:pPr>
      <w:pStyle w:val="Sidhuvud"/>
      <w:ind w:left="-709" w:right="-31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drawingGridHorizontalSpacing w:val="108"/>
  <w:drawingGridVerticalSpacing w:val="181"/>
  <w:displayHorizontalDrawingGridEvery w:val="2"/>
  <w:characterSpacingControl w:val="doNotCompress"/>
  <w:hdrShapeDefaults>
    <o:shapedefaults v:ext="edit" spidmax="286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4E3"/>
    <w:rsid w:val="00080613"/>
    <w:rsid w:val="00093BE3"/>
    <w:rsid w:val="000C74E3"/>
    <w:rsid w:val="000C7C53"/>
    <w:rsid w:val="00140C4D"/>
    <w:rsid w:val="00143A91"/>
    <w:rsid w:val="001A4DDD"/>
    <w:rsid w:val="001B1EBA"/>
    <w:rsid w:val="001D66DD"/>
    <w:rsid w:val="002306F1"/>
    <w:rsid w:val="00277255"/>
    <w:rsid w:val="00282647"/>
    <w:rsid w:val="00285A20"/>
    <w:rsid w:val="0029442D"/>
    <w:rsid w:val="002E4BB3"/>
    <w:rsid w:val="00317BF1"/>
    <w:rsid w:val="00322D52"/>
    <w:rsid w:val="00350EFF"/>
    <w:rsid w:val="0042476C"/>
    <w:rsid w:val="00425B1D"/>
    <w:rsid w:val="00435FF8"/>
    <w:rsid w:val="00466831"/>
    <w:rsid w:val="004B07AF"/>
    <w:rsid w:val="004B28AD"/>
    <w:rsid w:val="004E4461"/>
    <w:rsid w:val="005066EA"/>
    <w:rsid w:val="00544ED2"/>
    <w:rsid w:val="005868DC"/>
    <w:rsid w:val="005C0752"/>
    <w:rsid w:val="005F0455"/>
    <w:rsid w:val="006674E3"/>
    <w:rsid w:val="00685DF5"/>
    <w:rsid w:val="00690A99"/>
    <w:rsid w:val="006C59DD"/>
    <w:rsid w:val="006D6E00"/>
    <w:rsid w:val="00707D18"/>
    <w:rsid w:val="00742AA6"/>
    <w:rsid w:val="007562CA"/>
    <w:rsid w:val="00764624"/>
    <w:rsid w:val="00787765"/>
    <w:rsid w:val="00805DC3"/>
    <w:rsid w:val="00817DF3"/>
    <w:rsid w:val="0083067B"/>
    <w:rsid w:val="008818E3"/>
    <w:rsid w:val="0088196E"/>
    <w:rsid w:val="00912890"/>
    <w:rsid w:val="00937492"/>
    <w:rsid w:val="00993488"/>
    <w:rsid w:val="009F2712"/>
    <w:rsid w:val="00A539C5"/>
    <w:rsid w:val="00A90C4F"/>
    <w:rsid w:val="00A9294C"/>
    <w:rsid w:val="00AF03CB"/>
    <w:rsid w:val="00B403AC"/>
    <w:rsid w:val="00B52A02"/>
    <w:rsid w:val="00B848E7"/>
    <w:rsid w:val="00BB0E8B"/>
    <w:rsid w:val="00BB4708"/>
    <w:rsid w:val="00BC0866"/>
    <w:rsid w:val="00BE0EEC"/>
    <w:rsid w:val="00C26782"/>
    <w:rsid w:val="00C8246C"/>
    <w:rsid w:val="00CC3BC7"/>
    <w:rsid w:val="00CF761D"/>
    <w:rsid w:val="00D85461"/>
    <w:rsid w:val="00DB5DD1"/>
    <w:rsid w:val="00DD45BD"/>
    <w:rsid w:val="00E37220"/>
    <w:rsid w:val="00E904DC"/>
    <w:rsid w:val="00EB615C"/>
    <w:rsid w:val="00EC38A4"/>
    <w:rsid w:val="00EE3AB2"/>
    <w:rsid w:val="00F0068C"/>
    <w:rsid w:val="00F01822"/>
    <w:rsid w:val="00F14EE3"/>
    <w:rsid w:val="00F21D65"/>
    <w:rsid w:val="00F561AF"/>
    <w:rsid w:val="00FA5CD5"/>
    <w:rsid w:val="00FB1098"/>
    <w:rsid w:val="00FC5544"/>
    <w:rsid w:val="00FE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5"/>
    <o:shapelayout v:ext="edit">
      <o:idmap v:ext="edit" data="1"/>
    </o:shapelayout>
  </w:shapeDefaults>
  <w:decimalSymbol w:val=","/>
  <w:listSeparator w:val=";"/>
  <w14:docId w14:val="231F0B1E"/>
  <w15:docId w15:val="{52A48C19-5F76-4078-9B51-4734B994E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9C5"/>
    <w:pPr>
      <w:spacing w:before="240" w:after="240"/>
    </w:pPr>
  </w:style>
  <w:style w:type="paragraph" w:styleId="Rubrik1">
    <w:name w:val="heading 1"/>
    <w:basedOn w:val="Normal"/>
    <w:next w:val="Normal"/>
    <w:link w:val="Rubrik1Char"/>
    <w:uiPriority w:val="9"/>
    <w:qFormat/>
    <w:rsid w:val="004B28AD"/>
    <w:pPr>
      <w:keepNext/>
      <w:keepLines/>
      <w:spacing w:before="480"/>
      <w:outlineLvl w:val="0"/>
    </w:pPr>
    <w:rPr>
      <w:rFonts w:asciiTheme="majorHAnsi" w:eastAsiaTheme="majorEastAsia" w:hAnsiTheme="majorHAnsi" w:cstheme="majorBidi"/>
      <w:b/>
      <w:bCs/>
      <w:sz w:val="54"/>
      <w:szCs w:val="28"/>
    </w:rPr>
  </w:style>
  <w:style w:type="paragraph" w:styleId="Rubrik2">
    <w:name w:val="heading 2"/>
    <w:basedOn w:val="Rubrik1"/>
    <w:next w:val="Normal"/>
    <w:link w:val="Rubrik2Char"/>
    <w:uiPriority w:val="9"/>
    <w:unhideWhenUsed/>
    <w:qFormat/>
    <w:rsid w:val="006674E3"/>
    <w:pPr>
      <w:spacing w:before="200"/>
      <w:outlineLvl w:val="1"/>
    </w:pPr>
    <w:rPr>
      <w:bCs w:val="0"/>
      <w:sz w:val="26"/>
      <w:szCs w:val="26"/>
    </w:rPr>
  </w:style>
  <w:style w:type="paragraph" w:styleId="Rubrik3">
    <w:name w:val="heading 3"/>
    <w:basedOn w:val="Rubrik2"/>
    <w:next w:val="Normal"/>
    <w:link w:val="Rubrik3Char"/>
    <w:uiPriority w:val="9"/>
    <w:unhideWhenUsed/>
    <w:qFormat/>
    <w:rsid w:val="004B28AD"/>
    <w:pPr>
      <w:outlineLvl w:val="2"/>
    </w:pPr>
    <w:rPr>
      <w:b w:val="0"/>
      <w:bCs/>
    </w:rPr>
  </w:style>
  <w:style w:type="paragraph" w:styleId="Rubrik4">
    <w:name w:val="heading 4"/>
    <w:basedOn w:val="Rubrik3"/>
    <w:next w:val="Normal"/>
    <w:link w:val="Rubrik4Char"/>
    <w:uiPriority w:val="9"/>
    <w:unhideWhenUsed/>
    <w:qFormat/>
    <w:rsid w:val="004B28AD"/>
    <w:pPr>
      <w:outlineLvl w:val="3"/>
    </w:pPr>
    <w:rPr>
      <w:b/>
      <w:bCs w:val="0"/>
      <w:i/>
      <w:iCs/>
    </w:rPr>
  </w:style>
  <w:style w:type="paragraph" w:styleId="Rubrik5">
    <w:name w:val="heading 5"/>
    <w:basedOn w:val="Rubrik3"/>
    <w:next w:val="Normal"/>
    <w:link w:val="Rubrik5Char"/>
    <w:uiPriority w:val="9"/>
    <w:unhideWhenUsed/>
    <w:qFormat/>
    <w:rsid w:val="004B28AD"/>
    <w:pPr>
      <w:outlineLvl w:val="4"/>
    </w:pPr>
  </w:style>
  <w:style w:type="paragraph" w:styleId="Rubrik6">
    <w:name w:val="heading 6"/>
    <w:basedOn w:val="Rubrik5"/>
    <w:next w:val="Normal"/>
    <w:link w:val="Rubrik6Char"/>
    <w:uiPriority w:val="9"/>
    <w:semiHidden/>
    <w:unhideWhenUsed/>
    <w:qFormat/>
    <w:rsid w:val="008818E3"/>
    <w:pPr>
      <w:spacing w:after="0"/>
      <w:outlineLvl w:val="5"/>
    </w:pPr>
    <w:rPr>
      <w:i/>
      <w:iCs/>
      <w:color w:val="003B3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unhideWhenUsed/>
    <w:rsid w:val="00A539C5"/>
    <w:pPr>
      <w:tabs>
        <w:tab w:val="center" w:pos="4536"/>
        <w:tab w:val="right" w:pos="9072"/>
      </w:tabs>
    </w:pPr>
    <w:rPr>
      <w:sz w:val="18"/>
    </w:rPr>
  </w:style>
  <w:style w:type="character" w:customStyle="1" w:styleId="SidhuvudChar">
    <w:name w:val="Sidhuvud Char"/>
    <w:basedOn w:val="Standardstycketeckensnitt"/>
    <w:link w:val="Sidhuvud"/>
    <w:uiPriority w:val="99"/>
    <w:rsid w:val="00A539C5"/>
    <w:rPr>
      <w:sz w:val="18"/>
    </w:rPr>
  </w:style>
  <w:style w:type="paragraph" w:styleId="Sidfot">
    <w:name w:val="footer"/>
    <w:basedOn w:val="Normal"/>
    <w:link w:val="SidfotChar"/>
    <w:uiPriority w:val="99"/>
    <w:unhideWhenUsed/>
    <w:rsid w:val="00BE0EEC"/>
    <w:pPr>
      <w:tabs>
        <w:tab w:val="center" w:pos="4536"/>
        <w:tab w:val="right" w:pos="9072"/>
      </w:tabs>
    </w:pPr>
  </w:style>
  <w:style w:type="character" w:customStyle="1" w:styleId="SidfotChar">
    <w:name w:val="Sidfot Char"/>
    <w:basedOn w:val="Standardstycketeckensnitt"/>
    <w:link w:val="Sidfot"/>
    <w:uiPriority w:val="99"/>
    <w:rsid w:val="00BE0EEC"/>
  </w:style>
  <w:style w:type="paragraph" w:styleId="Ballongtext">
    <w:name w:val="Balloon Text"/>
    <w:basedOn w:val="Normal"/>
    <w:link w:val="BallongtextChar"/>
    <w:uiPriority w:val="99"/>
    <w:semiHidden/>
    <w:unhideWhenUsed/>
    <w:rsid w:val="00BE0EEC"/>
    <w:rPr>
      <w:rFonts w:ascii="Tahoma" w:hAnsi="Tahoma" w:cs="Tahoma"/>
      <w:sz w:val="16"/>
      <w:szCs w:val="16"/>
    </w:rPr>
  </w:style>
  <w:style w:type="character" w:customStyle="1" w:styleId="BallongtextChar">
    <w:name w:val="Ballongtext Char"/>
    <w:basedOn w:val="Standardstycketeckensnitt"/>
    <w:link w:val="Ballongtext"/>
    <w:uiPriority w:val="99"/>
    <w:semiHidden/>
    <w:rsid w:val="00BE0EEC"/>
    <w:rPr>
      <w:rFonts w:ascii="Tahoma" w:hAnsi="Tahoma" w:cs="Tahoma"/>
      <w:sz w:val="16"/>
      <w:szCs w:val="16"/>
    </w:rPr>
  </w:style>
  <w:style w:type="character" w:styleId="Hyperlnk">
    <w:name w:val="Hyperlink"/>
    <w:basedOn w:val="Standardstycketeckensnitt"/>
    <w:uiPriority w:val="99"/>
    <w:unhideWhenUsed/>
    <w:rsid w:val="005868DC"/>
    <w:rPr>
      <w:color w:val="007871" w:themeColor="hyperlink"/>
      <w:u w:val="single"/>
    </w:rPr>
  </w:style>
  <w:style w:type="character" w:styleId="Platshllartext">
    <w:name w:val="Placeholder Text"/>
    <w:basedOn w:val="Standardstycketeckensnitt"/>
    <w:uiPriority w:val="99"/>
    <w:semiHidden/>
    <w:rsid w:val="00B848E7"/>
    <w:rPr>
      <w:color w:val="808080"/>
    </w:rPr>
  </w:style>
  <w:style w:type="character" w:customStyle="1" w:styleId="Rubrik1Char">
    <w:name w:val="Rubrik 1 Char"/>
    <w:basedOn w:val="Standardstycketeckensnitt"/>
    <w:link w:val="Rubrik1"/>
    <w:uiPriority w:val="9"/>
    <w:rsid w:val="004B28AD"/>
    <w:rPr>
      <w:rFonts w:asciiTheme="majorHAnsi" w:eastAsiaTheme="majorEastAsia" w:hAnsiTheme="majorHAnsi" w:cstheme="majorBidi"/>
      <w:b/>
      <w:bCs/>
      <w:sz w:val="54"/>
      <w:szCs w:val="28"/>
    </w:rPr>
  </w:style>
  <w:style w:type="character" w:customStyle="1" w:styleId="Rubrik2Char">
    <w:name w:val="Rubrik 2 Char"/>
    <w:basedOn w:val="Standardstycketeckensnitt"/>
    <w:link w:val="Rubrik2"/>
    <w:uiPriority w:val="9"/>
    <w:rsid w:val="006674E3"/>
    <w:rPr>
      <w:rFonts w:asciiTheme="majorHAnsi" w:eastAsiaTheme="majorEastAsia" w:hAnsiTheme="majorHAnsi" w:cstheme="majorBidi"/>
      <w:b/>
      <w:sz w:val="26"/>
      <w:szCs w:val="26"/>
    </w:rPr>
  </w:style>
  <w:style w:type="character" w:customStyle="1" w:styleId="Rubrik3Char">
    <w:name w:val="Rubrik 3 Char"/>
    <w:basedOn w:val="Standardstycketeckensnitt"/>
    <w:link w:val="Rubrik3"/>
    <w:uiPriority w:val="9"/>
    <w:rsid w:val="007562CA"/>
    <w:rPr>
      <w:rFonts w:asciiTheme="majorHAnsi" w:eastAsiaTheme="majorEastAsia" w:hAnsiTheme="majorHAnsi" w:cstheme="majorBidi"/>
      <w:bCs/>
      <w:sz w:val="26"/>
      <w:szCs w:val="26"/>
    </w:rPr>
  </w:style>
  <w:style w:type="character" w:customStyle="1" w:styleId="Rubrik4Char">
    <w:name w:val="Rubrik 4 Char"/>
    <w:basedOn w:val="Standardstycketeckensnitt"/>
    <w:link w:val="Rubrik4"/>
    <w:uiPriority w:val="9"/>
    <w:rsid w:val="008818E3"/>
    <w:rPr>
      <w:rFonts w:asciiTheme="majorHAnsi" w:eastAsiaTheme="majorEastAsia" w:hAnsiTheme="majorHAnsi" w:cstheme="majorBidi"/>
      <w:b/>
      <w:i/>
      <w:iCs/>
      <w:sz w:val="26"/>
      <w:szCs w:val="26"/>
    </w:rPr>
  </w:style>
  <w:style w:type="character" w:customStyle="1" w:styleId="Rubrik5Char">
    <w:name w:val="Rubrik 5 Char"/>
    <w:basedOn w:val="Standardstycketeckensnitt"/>
    <w:link w:val="Rubrik5"/>
    <w:uiPriority w:val="9"/>
    <w:rsid w:val="008818E3"/>
    <w:rPr>
      <w:rFonts w:asciiTheme="majorHAnsi" w:eastAsiaTheme="majorEastAsia" w:hAnsiTheme="majorHAnsi" w:cstheme="majorBidi"/>
      <w:bCs/>
      <w:sz w:val="26"/>
      <w:szCs w:val="26"/>
    </w:rPr>
  </w:style>
  <w:style w:type="character" w:customStyle="1" w:styleId="Rubrik6Char">
    <w:name w:val="Rubrik 6 Char"/>
    <w:basedOn w:val="Standardstycketeckensnitt"/>
    <w:link w:val="Rubrik6"/>
    <w:uiPriority w:val="9"/>
    <w:semiHidden/>
    <w:rsid w:val="008818E3"/>
    <w:rPr>
      <w:rFonts w:asciiTheme="majorHAnsi" w:eastAsiaTheme="majorEastAsia" w:hAnsiTheme="majorHAnsi" w:cstheme="majorBidi"/>
      <w:bCs/>
      <w:i/>
      <w:iCs/>
      <w:color w:val="003B38" w:themeColor="accent1" w:themeShade="7F"/>
      <w:sz w:val="26"/>
      <w:szCs w:val="26"/>
    </w:rPr>
  </w:style>
  <w:style w:type="paragraph" w:styleId="Rubrik">
    <w:name w:val="Title"/>
    <w:basedOn w:val="Rubrik2"/>
    <w:next w:val="Normal"/>
    <w:link w:val="RubrikChar"/>
    <w:uiPriority w:val="10"/>
    <w:qFormat/>
    <w:rsid w:val="008818E3"/>
    <w:pPr>
      <w:pBdr>
        <w:bottom w:val="single" w:sz="8" w:space="4" w:color="007871" w:themeColor="accent1"/>
      </w:pBdr>
      <w:spacing w:before="0" w:after="300"/>
      <w:contextualSpacing/>
    </w:pPr>
    <w:rPr>
      <w:b w:val="0"/>
      <w:spacing w:val="5"/>
      <w:kern w:val="28"/>
      <w:sz w:val="52"/>
      <w:szCs w:val="52"/>
    </w:rPr>
  </w:style>
  <w:style w:type="character" w:customStyle="1" w:styleId="RubrikChar">
    <w:name w:val="Rubrik Char"/>
    <w:basedOn w:val="Standardstycketeckensnitt"/>
    <w:link w:val="Rubrik"/>
    <w:uiPriority w:val="10"/>
    <w:rsid w:val="008818E3"/>
    <w:rPr>
      <w:rFonts w:asciiTheme="majorHAnsi" w:eastAsiaTheme="majorEastAsia" w:hAnsiTheme="majorHAnsi" w:cstheme="majorBidi"/>
      <w:spacing w:val="5"/>
      <w:kern w:val="28"/>
      <w:sz w:val="52"/>
      <w:szCs w:val="52"/>
    </w:rPr>
  </w:style>
  <w:style w:type="paragraph" w:styleId="Underrubrik">
    <w:name w:val="Subtitle"/>
    <w:basedOn w:val="Rubrik2"/>
    <w:next w:val="Normal"/>
    <w:link w:val="UnderrubrikChar"/>
    <w:uiPriority w:val="11"/>
    <w:qFormat/>
    <w:rsid w:val="008818E3"/>
    <w:pPr>
      <w:numPr>
        <w:ilvl w:val="1"/>
      </w:numPr>
    </w:pPr>
    <w:rPr>
      <w:i/>
      <w:iCs/>
      <w:spacing w:val="15"/>
      <w:sz w:val="24"/>
      <w:szCs w:val="24"/>
    </w:rPr>
  </w:style>
  <w:style w:type="character" w:customStyle="1" w:styleId="UnderrubrikChar">
    <w:name w:val="Underrubrik Char"/>
    <w:basedOn w:val="Standardstycketeckensnitt"/>
    <w:link w:val="Underrubrik"/>
    <w:uiPriority w:val="11"/>
    <w:rsid w:val="008818E3"/>
    <w:rPr>
      <w:rFonts w:asciiTheme="majorHAnsi" w:eastAsiaTheme="majorEastAsia" w:hAnsiTheme="majorHAnsi" w:cstheme="majorBidi"/>
      <w:b/>
      <w:i/>
      <w:iCs/>
      <w:spacing w:val="15"/>
      <w:sz w:val="24"/>
      <w:szCs w:val="24"/>
    </w:rPr>
  </w:style>
  <w:style w:type="character" w:styleId="Diskretbetoning">
    <w:name w:val="Subtle Emphasis"/>
    <w:basedOn w:val="Standardstycketeckensnitt"/>
    <w:uiPriority w:val="19"/>
    <w:qFormat/>
    <w:rsid w:val="008818E3"/>
    <w:rPr>
      <w:i/>
      <w:iCs/>
      <w:color w:val="808080" w:themeColor="text1" w:themeTint="7F"/>
    </w:rPr>
  </w:style>
  <w:style w:type="character" w:styleId="Starkbetoning">
    <w:name w:val="Intense Emphasis"/>
    <w:basedOn w:val="Standardstycketeckensnitt"/>
    <w:uiPriority w:val="21"/>
    <w:qFormat/>
    <w:rsid w:val="008818E3"/>
    <w:rPr>
      <w:b/>
      <w:bCs/>
      <w:i/>
      <w:iCs/>
      <w:color w:val="auto"/>
    </w:rPr>
  </w:style>
  <w:style w:type="character" w:styleId="Stark">
    <w:name w:val="Strong"/>
    <w:basedOn w:val="Standardstycketeckensnitt"/>
    <w:uiPriority w:val="22"/>
    <w:qFormat/>
    <w:rsid w:val="008818E3"/>
    <w:rPr>
      <w:b/>
      <w:bCs/>
    </w:rPr>
  </w:style>
  <w:style w:type="paragraph" w:styleId="Citat">
    <w:name w:val="Quote"/>
    <w:basedOn w:val="Normal"/>
    <w:next w:val="Normal"/>
    <w:link w:val="CitatChar"/>
    <w:uiPriority w:val="29"/>
    <w:qFormat/>
    <w:rsid w:val="008818E3"/>
    <w:rPr>
      <w:i/>
      <w:iCs/>
      <w:color w:val="000000" w:themeColor="text1"/>
    </w:rPr>
  </w:style>
  <w:style w:type="character" w:customStyle="1" w:styleId="CitatChar">
    <w:name w:val="Citat Char"/>
    <w:basedOn w:val="Standardstycketeckensnitt"/>
    <w:link w:val="Citat"/>
    <w:uiPriority w:val="29"/>
    <w:rsid w:val="008818E3"/>
    <w:rPr>
      <w:i/>
      <w:iCs/>
      <w:color w:val="000000" w:themeColor="text1"/>
    </w:rPr>
  </w:style>
  <w:style w:type="paragraph" w:styleId="Starktcitat">
    <w:name w:val="Intense Quote"/>
    <w:basedOn w:val="Normal"/>
    <w:next w:val="Normal"/>
    <w:link w:val="StarktcitatChar"/>
    <w:uiPriority w:val="30"/>
    <w:qFormat/>
    <w:rsid w:val="008818E3"/>
    <w:pPr>
      <w:pBdr>
        <w:bottom w:val="single" w:sz="4" w:space="4" w:color="007871" w:themeColor="accent1"/>
      </w:pBdr>
      <w:spacing w:before="200" w:after="280"/>
      <w:ind w:left="936" w:right="936"/>
    </w:pPr>
    <w:rPr>
      <w:b/>
      <w:bCs/>
      <w:i/>
      <w:iCs/>
    </w:rPr>
  </w:style>
  <w:style w:type="character" w:customStyle="1" w:styleId="StarktcitatChar">
    <w:name w:val="Starkt citat Char"/>
    <w:basedOn w:val="Standardstycketeckensnitt"/>
    <w:link w:val="Starktcitat"/>
    <w:uiPriority w:val="30"/>
    <w:rsid w:val="008818E3"/>
    <w:rPr>
      <w:b/>
      <w:bCs/>
      <w:i/>
      <w:iCs/>
    </w:rPr>
  </w:style>
  <w:style w:type="character" w:styleId="Diskretreferens">
    <w:name w:val="Subtle Reference"/>
    <w:basedOn w:val="Standardstycketeckensnitt"/>
    <w:uiPriority w:val="31"/>
    <w:qFormat/>
    <w:rsid w:val="008818E3"/>
    <w:rPr>
      <w:smallCaps/>
      <w:color w:val="007871"/>
      <w:u w:val="single"/>
    </w:rPr>
  </w:style>
  <w:style w:type="character" w:styleId="Starkreferens">
    <w:name w:val="Intense Reference"/>
    <w:basedOn w:val="Standardstycketeckensnitt"/>
    <w:uiPriority w:val="32"/>
    <w:qFormat/>
    <w:rsid w:val="008818E3"/>
    <w:rPr>
      <w:b/>
      <w:bCs/>
      <w:smallCaps/>
      <w:color w:val="007871"/>
      <w:spacing w:val="5"/>
      <w:u w:val="single"/>
    </w:rPr>
  </w:style>
  <w:style w:type="table" w:styleId="Tabellrutnt">
    <w:name w:val="Table Grid"/>
    <w:basedOn w:val="Normaltabell"/>
    <w:uiPriority w:val="59"/>
    <w:rsid w:val="008819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DB5DD1"/>
    <w:rPr>
      <w:sz w:val="16"/>
      <w:szCs w:val="16"/>
    </w:rPr>
  </w:style>
  <w:style w:type="paragraph" w:styleId="Kommentarer">
    <w:name w:val="annotation text"/>
    <w:basedOn w:val="Normal"/>
    <w:link w:val="KommentarerChar"/>
    <w:uiPriority w:val="99"/>
    <w:semiHidden/>
    <w:unhideWhenUsed/>
    <w:rsid w:val="00DB5DD1"/>
    <w:rPr>
      <w:sz w:val="20"/>
      <w:szCs w:val="20"/>
    </w:rPr>
  </w:style>
  <w:style w:type="character" w:customStyle="1" w:styleId="KommentarerChar">
    <w:name w:val="Kommentarer Char"/>
    <w:basedOn w:val="Standardstycketeckensnitt"/>
    <w:link w:val="Kommentarer"/>
    <w:uiPriority w:val="99"/>
    <w:semiHidden/>
    <w:rsid w:val="00DB5DD1"/>
    <w:rPr>
      <w:sz w:val="20"/>
      <w:szCs w:val="20"/>
    </w:rPr>
  </w:style>
  <w:style w:type="paragraph" w:styleId="Kommentarsmne">
    <w:name w:val="annotation subject"/>
    <w:basedOn w:val="Kommentarer"/>
    <w:next w:val="Kommentarer"/>
    <w:link w:val="KommentarsmneChar"/>
    <w:uiPriority w:val="99"/>
    <w:semiHidden/>
    <w:unhideWhenUsed/>
    <w:rsid w:val="00DB5DD1"/>
    <w:rPr>
      <w:b/>
      <w:bCs/>
    </w:rPr>
  </w:style>
  <w:style w:type="character" w:customStyle="1" w:styleId="KommentarsmneChar">
    <w:name w:val="Kommentarsämne Char"/>
    <w:basedOn w:val="KommentarerChar"/>
    <w:link w:val="Kommentarsmne"/>
    <w:uiPriority w:val="99"/>
    <w:semiHidden/>
    <w:rsid w:val="00DB5D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i060\AppData\Local\Microsoft\Windows\Temporary%20Internet%20Files\Content.Outlook\03O56WHW\Vavnadsradet%20-%20dokument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50DDE200BFD4726B2D0D39628FABE1B"/>
        <w:category>
          <w:name w:val="Allmänt"/>
          <w:gallery w:val="placeholder"/>
        </w:category>
        <w:types>
          <w:type w:val="bbPlcHdr"/>
        </w:types>
        <w:behaviors>
          <w:behavior w:val="content"/>
        </w:behaviors>
        <w:guid w:val="{ED300C22-EB17-4F17-A312-F86ACFCEC696}"/>
      </w:docPartPr>
      <w:docPartBody>
        <w:p w:rsidR="005877D2" w:rsidRDefault="005877D2">
          <w:pPr>
            <w:pStyle w:val="B50DDE200BFD4726B2D0D39628FABE1B"/>
          </w:pPr>
          <w:r w:rsidRPr="00A27748">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duitITC-Bold">
    <w:panose1 w:val="00000000000000000000"/>
    <w:charset w:val="00"/>
    <w:family w:val="swiss"/>
    <w:notTrueType/>
    <w:pitch w:val="default"/>
    <w:sig w:usb0="00000003" w:usb1="00000000" w:usb2="00000000" w:usb3="00000000" w:csb0="00000001" w:csb1="00000000"/>
  </w:font>
  <w:font w:name="ConduitITC-Ligh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7D2"/>
    <w:rsid w:val="00282647"/>
    <w:rsid w:val="0042476C"/>
    <w:rsid w:val="005877D2"/>
    <w:rsid w:val="00685DF5"/>
    <w:rsid w:val="007864CB"/>
    <w:rsid w:val="00787765"/>
    <w:rsid w:val="008960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50DDE200BFD4726B2D0D39628FABE1B">
    <w:name w:val="B50DDE200BFD4726B2D0D39628FABE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Vävnadsrådet">
      <a:dk1>
        <a:sysClr val="windowText" lastClr="000000"/>
      </a:dk1>
      <a:lt1>
        <a:sysClr val="window" lastClr="FFFFFF"/>
      </a:lt1>
      <a:dk2>
        <a:srgbClr val="000000"/>
      </a:dk2>
      <a:lt2>
        <a:srgbClr val="EEECE1"/>
      </a:lt2>
      <a:accent1>
        <a:srgbClr val="007871"/>
      </a:accent1>
      <a:accent2>
        <a:srgbClr val="007871"/>
      </a:accent2>
      <a:accent3>
        <a:srgbClr val="007871"/>
      </a:accent3>
      <a:accent4>
        <a:srgbClr val="007871"/>
      </a:accent4>
      <a:accent5>
        <a:srgbClr val="007871"/>
      </a:accent5>
      <a:accent6>
        <a:srgbClr val="007871"/>
      </a:accent6>
      <a:hlink>
        <a:srgbClr val="007871"/>
      </a:hlink>
      <a:folHlink>
        <a:srgbClr val="000000"/>
      </a:folHlink>
    </a:clrScheme>
    <a:fontScheme name="Vävnadsrådet">
      <a:majorFont>
        <a:latin typeface="Calibri"/>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D6D359-E058-43F4-9EBB-1557244CA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Vavnadsradet - dokumentmall</Template>
  <TotalTime>0</TotalTime>
  <Pages>4</Pages>
  <Words>934</Words>
  <Characters>4952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Hewlett-Packard</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Wikman Annica, Labmed USÖ</dc:creator>
  <cp:lastModifiedBy>Lindborg Catharina</cp:lastModifiedBy>
  <cp:revision>2</cp:revision>
  <dcterms:created xsi:type="dcterms:W3CDTF">2025-10-01T08:26:00Z</dcterms:created>
  <dcterms:modified xsi:type="dcterms:W3CDTF">2025-10-01T08:26:00Z</dcterms:modified>
</cp:coreProperties>
</file>